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8" w:rsidRPr="005851E8" w:rsidRDefault="005851E8" w:rsidP="00963970">
      <w:pPr>
        <w:jc w:val="center"/>
        <w:rPr>
          <w:rFonts w:asciiTheme="minorHAnsi" w:hAnsiTheme="minorHAnsi"/>
          <w:b/>
          <w:color w:val="000000"/>
          <w:szCs w:val="24"/>
        </w:rPr>
      </w:pPr>
      <w:r w:rsidRPr="005851E8">
        <w:rPr>
          <w:rFonts w:asciiTheme="minorHAnsi" w:hAnsiTheme="minorHAnsi"/>
          <w:b/>
          <w:color w:val="000000"/>
          <w:szCs w:val="24"/>
        </w:rPr>
        <w:t>SEB COMMUNICATION GUIDELINES</w:t>
      </w:r>
    </w:p>
    <w:p w:rsidR="00EE6272" w:rsidRDefault="00EE6272" w:rsidP="005851E8">
      <w:pPr>
        <w:spacing w:after="120" w:line="253" w:lineRule="atLeast"/>
        <w:jc w:val="both"/>
        <w:rPr>
          <w:rFonts w:asciiTheme="minorHAnsi" w:hAnsiTheme="minorHAnsi"/>
          <w:color w:val="000000"/>
          <w:szCs w:val="24"/>
        </w:rPr>
      </w:pPr>
    </w:p>
    <w:p w:rsidR="00436A7A" w:rsidRPr="00C22D02" w:rsidRDefault="00436A7A" w:rsidP="00963970">
      <w:pPr>
        <w:spacing w:after="240" w:line="253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22D02">
        <w:rPr>
          <w:rFonts w:asciiTheme="minorHAnsi" w:hAnsiTheme="minorHAnsi"/>
          <w:color w:val="000000"/>
          <w:szCs w:val="24"/>
        </w:rPr>
        <w:t>It is crucial that all NASA personnel adhere to the following guidance to ensure fair and equitable treatmen</w:t>
      </w:r>
      <w:r w:rsidR="00C22D02">
        <w:rPr>
          <w:rFonts w:asciiTheme="minorHAnsi" w:hAnsiTheme="minorHAnsi"/>
          <w:color w:val="000000"/>
          <w:szCs w:val="24"/>
        </w:rPr>
        <w:t>t of all prospective offerors. </w:t>
      </w:r>
      <w:r w:rsidRPr="00C22D02">
        <w:rPr>
          <w:rFonts w:asciiTheme="minorHAnsi" w:hAnsiTheme="minorHAnsi"/>
          <w:color w:val="000000"/>
          <w:szCs w:val="24"/>
        </w:rPr>
        <w:t>It is recognized that some NASA personnel have a need to communicate with prospective offerors relative to the co</w:t>
      </w:r>
      <w:r w:rsidR="00C22D02">
        <w:rPr>
          <w:rFonts w:asciiTheme="minorHAnsi" w:hAnsiTheme="minorHAnsi"/>
          <w:color w:val="000000"/>
          <w:szCs w:val="24"/>
        </w:rPr>
        <w:t>nduct of ongoing contract work.</w:t>
      </w:r>
      <w:r w:rsidRPr="00C22D02">
        <w:rPr>
          <w:rFonts w:asciiTheme="minorHAnsi" w:hAnsiTheme="minorHAnsi"/>
          <w:color w:val="000000"/>
          <w:szCs w:val="24"/>
        </w:rPr>
        <w:t> However, in all phases described below, ALL communication is limited solely to ongoing contracts and not to be expanded into matters relating to the SEB level procurement.</w:t>
      </w:r>
    </w:p>
    <w:p w:rsidR="00436A7A" w:rsidRPr="00807E5C" w:rsidRDefault="00436A7A" w:rsidP="005851E8">
      <w:pPr>
        <w:pStyle w:val="ListParagraph"/>
        <w:numPr>
          <w:ilvl w:val="0"/>
          <w:numId w:val="6"/>
        </w:numPr>
        <w:spacing w:after="120" w:line="253" w:lineRule="atLeast"/>
        <w:jc w:val="both"/>
        <w:rPr>
          <w:rFonts w:asciiTheme="minorHAnsi" w:hAnsiTheme="minorHAnsi" w:cs="Calibri"/>
          <w:sz w:val="24"/>
        </w:rPr>
      </w:pPr>
      <w:r w:rsidRPr="00807E5C">
        <w:rPr>
          <w:rFonts w:asciiTheme="minorHAnsi" w:hAnsiTheme="minorHAnsi"/>
          <w:b/>
          <w:bCs/>
          <w:iCs/>
          <w:sz w:val="24"/>
          <w:szCs w:val="24"/>
        </w:rPr>
        <w:t xml:space="preserve">Communications before the </w:t>
      </w:r>
      <w:r w:rsidR="005851E8" w:rsidRPr="00807E5C">
        <w:rPr>
          <w:rFonts w:asciiTheme="minorHAnsi" w:hAnsiTheme="minorHAnsi"/>
          <w:b/>
          <w:bCs/>
          <w:iCs/>
          <w:sz w:val="24"/>
          <w:szCs w:val="24"/>
        </w:rPr>
        <w:t>Procurement Strategy Meeting (</w:t>
      </w:r>
      <w:r w:rsidRPr="00807E5C">
        <w:rPr>
          <w:rFonts w:asciiTheme="minorHAnsi" w:hAnsiTheme="minorHAnsi"/>
          <w:b/>
          <w:bCs/>
          <w:iCs/>
          <w:sz w:val="24"/>
          <w:szCs w:val="24"/>
        </w:rPr>
        <w:t>PSM</w:t>
      </w:r>
      <w:r w:rsidR="005851E8" w:rsidRPr="00807E5C">
        <w:rPr>
          <w:rFonts w:asciiTheme="minorHAnsi" w:hAnsiTheme="minorHAnsi"/>
          <w:b/>
          <w:bCs/>
          <w:iCs/>
          <w:sz w:val="24"/>
          <w:szCs w:val="24"/>
        </w:rPr>
        <w:t>)</w:t>
      </w:r>
      <w:r w:rsidRPr="00807E5C">
        <w:rPr>
          <w:rFonts w:asciiTheme="minorHAnsi" w:hAnsiTheme="minorHAnsi"/>
          <w:b/>
          <w:bCs/>
          <w:iCs/>
          <w:sz w:val="24"/>
          <w:szCs w:val="24"/>
        </w:rPr>
        <w:t>/Procurement Plan is approved are permissible and considered informal.</w:t>
      </w:r>
      <w:r w:rsidR="00C22D02" w:rsidRPr="00807E5C">
        <w:rPr>
          <w:rFonts w:asciiTheme="minorHAnsi" w:hAnsiTheme="minorHAnsi"/>
          <w:sz w:val="24"/>
          <w:szCs w:val="24"/>
        </w:rPr>
        <w:t xml:space="preserve"> </w:t>
      </w:r>
      <w:r w:rsidRPr="00807E5C">
        <w:rPr>
          <w:rFonts w:asciiTheme="minorHAnsi" w:hAnsiTheme="minorHAnsi"/>
          <w:sz w:val="24"/>
          <w:szCs w:val="24"/>
        </w:rPr>
        <w:t>Informal meaning NASA personnel are permitted to exchange information with a potential offeror regarding current contract operations without the presence of the Contracting Officer and/or designee.</w:t>
      </w:r>
    </w:p>
    <w:p w:rsidR="005851E8" w:rsidRPr="00807E5C" w:rsidRDefault="005851E8" w:rsidP="005851E8">
      <w:pPr>
        <w:pStyle w:val="ListParagraph"/>
        <w:spacing w:after="120" w:line="253" w:lineRule="atLeast"/>
        <w:ind w:left="360"/>
        <w:jc w:val="both"/>
        <w:rPr>
          <w:rFonts w:asciiTheme="minorHAnsi" w:hAnsiTheme="minorHAnsi" w:cs="Calibri"/>
          <w:sz w:val="24"/>
        </w:rPr>
      </w:pPr>
    </w:p>
    <w:p w:rsidR="005851E8" w:rsidRPr="00807E5C" w:rsidRDefault="00436A7A" w:rsidP="005851E8">
      <w:pPr>
        <w:pStyle w:val="ListParagraph"/>
        <w:spacing w:after="120" w:line="253" w:lineRule="atLeast"/>
        <w:ind w:left="360"/>
        <w:jc w:val="both"/>
        <w:rPr>
          <w:rFonts w:asciiTheme="minorHAnsi" w:hAnsiTheme="minorHAnsi" w:cs="Calibri"/>
          <w:sz w:val="24"/>
        </w:rPr>
      </w:pPr>
      <w:r w:rsidRPr="00807E5C">
        <w:rPr>
          <w:rFonts w:asciiTheme="minorHAnsi" w:hAnsiTheme="minorHAnsi"/>
          <w:b/>
          <w:bCs/>
          <w:iCs/>
          <w:sz w:val="24"/>
          <w:szCs w:val="24"/>
        </w:rPr>
        <w:t>Communications after the PSM/Procurement Plan is approved and before the final Request for Proposal is released are permissible a</w:t>
      </w:r>
      <w:r w:rsidR="005851E8" w:rsidRPr="00807E5C">
        <w:rPr>
          <w:rFonts w:asciiTheme="minorHAnsi" w:hAnsiTheme="minorHAnsi"/>
          <w:b/>
          <w:bCs/>
          <w:iCs/>
          <w:sz w:val="24"/>
          <w:szCs w:val="24"/>
        </w:rPr>
        <w:t>n</w:t>
      </w:r>
      <w:r w:rsidRPr="00807E5C">
        <w:rPr>
          <w:rFonts w:asciiTheme="minorHAnsi" w:hAnsiTheme="minorHAnsi"/>
          <w:b/>
          <w:bCs/>
          <w:iCs/>
          <w:sz w:val="24"/>
          <w:szCs w:val="24"/>
        </w:rPr>
        <w:t>d considered formal and restricted.</w:t>
      </w:r>
      <w:r w:rsidR="00C22D02" w:rsidRPr="00807E5C">
        <w:rPr>
          <w:rFonts w:asciiTheme="minorHAnsi" w:hAnsiTheme="minorHAnsi"/>
          <w:sz w:val="24"/>
          <w:szCs w:val="24"/>
        </w:rPr>
        <w:t> </w:t>
      </w:r>
      <w:r w:rsidRPr="00807E5C">
        <w:rPr>
          <w:rFonts w:asciiTheme="minorHAnsi" w:hAnsiTheme="minorHAnsi"/>
          <w:sz w:val="24"/>
          <w:szCs w:val="24"/>
        </w:rPr>
        <w:t>Formal and restricted meaning NASA personnel are permitted to exchange information with a potential offeror regarding current contract operations.</w:t>
      </w:r>
      <w:r w:rsidR="00C22D02" w:rsidRPr="00807E5C">
        <w:rPr>
          <w:rFonts w:asciiTheme="minorHAnsi" w:hAnsiTheme="minorHAnsi"/>
          <w:sz w:val="24"/>
          <w:szCs w:val="24"/>
        </w:rPr>
        <w:t xml:space="preserve"> </w:t>
      </w:r>
      <w:r w:rsidRPr="00807E5C">
        <w:rPr>
          <w:rFonts w:asciiTheme="minorHAnsi" w:hAnsiTheme="minorHAnsi"/>
          <w:sz w:val="24"/>
          <w:szCs w:val="24"/>
        </w:rPr>
        <w:t>The Contracting Officer must be informed of any communications/meetings in advance and the Contracting Officer will provide further guidance on communications procedures, including potential attendance at such meetings, when appropriate.</w:t>
      </w:r>
      <w:r w:rsidR="005851E8" w:rsidRPr="00807E5C">
        <w:rPr>
          <w:rFonts w:asciiTheme="minorHAnsi" w:hAnsiTheme="minorHAnsi" w:cs="Calibri"/>
          <w:sz w:val="24"/>
        </w:rPr>
        <w:t xml:space="preserve"> </w:t>
      </w:r>
    </w:p>
    <w:p w:rsidR="00436A7A" w:rsidRPr="00807E5C" w:rsidRDefault="00436A7A" w:rsidP="005851E8">
      <w:pPr>
        <w:pStyle w:val="ListParagraph"/>
        <w:spacing w:after="120" w:line="253" w:lineRule="atLeast"/>
        <w:ind w:left="360"/>
        <w:jc w:val="both"/>
        <w:rPr>
          <w:rFonts w:asciiTheme="minorHAnsi" w:hAnsiTheme="minorHAnsi" w:cs="Calibri"/>
          <w:sz w:val="24"/>
        </w:rPr>
      </w:pPr>
    </w:p>
    <w:p w:rsidR="00436A7A" w:rsidRPr="005851E8" w:rsidRDefault="00436A7A" w:rsidP="005851E8">
      <w:pPr>
        <w:pStyle w:val="ListParagraph"/>
        <w:numPr>
          <w:ilvl w:val="0"/>
          <w:numId w:val="6"/>
        </w:numPr>
        <w:spacing w:after="120" w:line="253" w:lineRule="atLeast"/>
        <w:jc w:val="both"/>
        <w:rPr>
          <w:rFonts w:asciiTheme="minorHAnsi" w:hAnsiTheme="minorHAnsi" w:cs="Calibri"/>
          <w:color w:val="000000"/>
          <w:sz w:val="24"/>
        </w:rPr>
      </w:pPr>
      <w:r w:rsidRPr="00807E5C">
        <w:rPr>
          <w:rFonts w:asciiTheme="minorHAnsi" w:hAnsiTheme="minorHAnsi"/>
          <w:b/>
          <w:bCs/>
          <w:iCs/>
          <w:sz w:val="24"/>
          <w:szCs w:val="24"/>
        </w:rPr>
        <w:t>Communications upon release of final RFP are formal and restricted.</w:t>
      </w:r>
      <w:r w:rsidR="00C22D02" w:rsidRPr="00807E5C">
        <w:rPr>
          <w:rFonts w:asciiTheme="minorHAnsi" w:hAnsiTheme="minorHAnsi"/>
          <w:sz w:val="24"/>
          <w:szCs w:val="24"/>
        </w:rPr>
        <w:t xml:space="preserve"> </w:t>
      </w:r>
      <w:r w:rsidRPr="00807E5C">
        <w:rPr>
          <w:rFonts w:asciiTheme="minorHAnsi" w:hAnsiTheme="minorHAnsi"/>
          <w:sz w:val="24"/>
          <w:szCs w:val="24"/>
        </w:rPr>
        <w:t xml:space="preserve">Formal </w:t>
      </w:r>
      <w:r w:rsidRPr="005851E8">
        <w:rPr>
          <w:rFonts w:asciiTheme="minorHAnsi" w:hAnsiTheme="minorHAnsi"/>
          <w:color w:val="000000"/>
          <w:sz w:val="24"/>
          <w:szCs w:val="24"/>
        </w:rPr>
        <w:t>and restricted meaning NASA personnel, except the cognizant CO, are directed to refrain from formal and informal discussions with industry concerning the SEB procurement.</w:t>
      </w:r>
      <w:r w:rsidR="00C22D02" w:rsidRPr="00585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851E8">
        <w:rPr>
          <w:rFonts w:asciiTheme="minorHAnsi" w:hAnsiTheme="minorHAnsi"/>
          <w:color w:val="000000"/>
          <w:sz w:val="24"/>
          <w:szCs w:val="24"/>
        </w:rPr>
        <w:t>All questions/inquiries must be directed to the CO.</w:t>
      </w:r>
    </w:p>
    <w:p w:rsidR="00436A7A" w:rsidRPr="00C22D02" w:rsidRDefault="00436A7A" w:rsidP="00963970">
      <w:pPr>
        <w:spacing w:before="120" w:after="240" w:line="253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22D02">
        <w:rPr>
          <w:rFonts w:asciiTheme="minorHAnsi" w:hAnsiTheme="minorHAnsi"/>
          <w:color w:val="000000"/>
          <w:szCs w:val="24"/>
        </w:rPr>
        <w:t>At any time during any of the above phases, NASA personnel are strongly cautioned to defer any questions/inquiries that may in any way be construed as related to the SEB, to the CO.</w:t>
      </w:r>
    </w:p>
    <w:p w:rsidR="00436A7A" w:rsidRPr="00C22D02" w:rsidRDefault="00436A7A" w:rsidP="00963970">
      <w:pPr>
        <w:spacing w:after="240" w:line="253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22D02">
        <w:rPr>
          <w:rFonts w:asciiTheme="minorHAnsi" w:hAnsiTheme="minorHAnsi"/>
          <w:color w:val="000000"/>
          <w:szCs w:val="24"/>
        </w:rPr>
        <w:t>The following summarizes permissible and non-permissible information exchange:</w:t>
      </w:r>
    </w:p>
    <w:p w:rsidR="00436A7A" w:rsidRPr="00C22D02" w:rsidRDefault="00436A7A" w:rsidP="005851E8">
      <w:pPr>
        <w:spacing w:after="120" w:line="253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22D02">
        <w:rPr>
          <w:rFonts w:asciiTheme="minorHAnsi" w:hAnsiTheme="minorHAnsi"/>
          <w:b/>
          <w:bCs/>
          <w:color w:val="000000"/>
          <w:szCs w:val="24"/>
        </w:rPr>
        <w:t>Permissible:</w:t>
      </w:r>
      <w:bookmarkStart w:id="0" w:name="_GoBack"/>
      <w:bookmarkEnd w:id="0"/>
    </w:p>
    <w:p w:rsidR="00436A7A" w:rsidRPr="005851E8" w:rsidRDefault="00436A7A" w:rsidP="00963970">
      <w:pPr>
        <w:pStyle w:val="ListParagraph"/>
        <w:numPr>
          <w:ilvl w:val="0"/>
          <w:numId w:val="3"/>
        </w:numPr>
        <w:spacing w:after="120" w:line="253" w:lineRule="atLeast"/>
        <w:ind w:left="720"/>
        <w:jc w:val="both"/>
        <w:rPr>
          <w:rFonts w:asciiTheme="minorHAnsi" w:hAnsiTheme="minorHAnsi" w:cs="Calibri"/>
          <w:color w:val="000000"/>
        </w:rPr>
      </w:pPr>
      <w:r w:rsidRPr="005851E8">
        <w:rPr>
          <w:rFonts w:asciiTheme="minorHAnsi" w:hAnsiTheme="minorHAnsi"/>
          <w:color w:val="000000"/>
          <w:szCs w:val="24"/>
        </w:rPr>
        <w:t>Limited to on-going contract – how the contract operates; what is currently required in terms of the SOW, including technical and administrative requirements.</w:t>
      </w:r>
    </w:p>
    <w:p w:rsidR="00436A7A" w:rsidRPr="00C22D02" w:rsidRDefault="00436A7A" w:rsidP="005851E8">
      <w:pPr>
        <w:spacing w:after="120" w:line="253" w:lineRule="atLeast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22D02">
        <w:rPr>
          <w:rFonts w:asciiTheme="minorHAnsi" w:hAnsiTheme="minorHAnsi"/>
          <w:b/>
          <w:bCs/>
          <w:color w:val="000000"/>
          <w:szCs w:val="24"/>
        </w:rPr>
        <w:t>Non-Permissible:</w:t>
      </w:r>
    </w:p>
    <w:p w:rsidR="00436A7A" w:rsidRPr="00EE6272" w:rsidRDefault="00436A7A" w:rsidP="00963970">
      <w:pPr>
        <w:pStyle w:val="ListParagraph"/>
        <w:numPr>
          <w:ilvl w:val="0"/>
          <w:numId w:val="7"/>
        </w:numPr>
        <w:spacing w:after="0" w:line="253" w:lineRule="atLeast"/>
        <w:ind w:left="720"/>
        <w:jc w:val="both"/>
        <w:rPr>
          <w:rFonts w:asciiTheme="minorHAnsi" w:hAnsiTheme="minorHAnsi" w:cs="Calibri"/>
          <w:color w:val="000000"/>
        </w:rPr>
      </w:pPr>
      <w:r w:rsidRPr="00EE6272">
        <w:rPr>
          <w:rFonts w:asciiTheme="minorHAnsi" w:hAnsiTheme="minorHAnsi"/>
          <w:color w:val="000000"/>
          <w:szCs w:val="24"/>
        </w:rPr>
        <w:t>No discussion which may reveal the incumbent’s approach to fulfilling current contract requirements, such as proposed innovations and proposed technical enhancements.</w:t>
      </w:r>
    </w:p>
    <w:p w:rsidR="00EE6272" w:rsidRPr="004177EA" w:rsidRDefault="00EE6272" w:rsidP="004177EA">
      <w:pPr>
        <w:pStyle w:val="ListParagraph"/>
        <w:spacing w:after="100" w:afterAutospacing="1" w:line="240" w:lineRule="auto"/>
        <w:ind w:hanging="360"/>
        <w:jc w:val="both"/>
        <w:rPr>
          <w:rFonts w:asciiTheme="minorHAnsi" w:hAnsiTheme="minorHAnsi" w:cs="Calibri"/>
          <w:color w:val="000000"/>
          <w:sz w:val="12"/>
          <w:szCs w:val="12"/>
        </w:rPr>
      </w:pPr>
    </w:p>
    <w:p w:rsidR="00436A7A" w:rsidRPr="00EE6272" w:rsidRDefault="00436A7A" w:rsidP="00963970">
      <w:pPr>
        <w:pStyle w:val="ListParagraph"/>
        <w:numPr>
          <w:ilvl w:val="0"/>
          <w:numId w:val="7"/>
        </w:numPr>
        <w:spacing w:after="0" w:line="253" w:lineRule="atLeast"/>
        <w:ind w:left="720"/>
        <w:jc w:val="both"/>
        <w:rPr>
          <w:rFonts w:asciiTheme="minorHAnsi" w:hAnsiTheme="minorHAnsi" w:cs="Calibri"/>
          <w:color w:val="000000"/>
        </w:rPr>
      </w:pPr>
      <w:r w:rsidRPr="00EE6272">
        <w:rPr>
          <w:rFonts w:asciiTheme="minorHAnsi" w:hAnsiTheme="minorHAnsi"/>
          <w:color w:val="000000"/>
          <w:szCs w:val="24"/>
        </w:rPr>
        <w:t>No release of any documents, unless approval by the CO.</w:t>
      </w:r>
      <w:r w:rsidR="00C22D02" w:rsidRPr="00EE6272">
        <w:rPr>
          <w:rFonts w:asciiTheme="minorHAnsi" w:hAnsiTheme="minorHAnsi"/>
          <w:color w:val="000000"/>
          <w:szCs w:val="24"/>
        </w:rPr>
        <w:t xml:space="preserve"> </w:t>
      </w:r>
      <w:r w:rsidRPr="00EE6272">
        <w:rPr>
          <w:rFonts w:asciiTheme="minorHAnsi" w:hAnsiTheme="minorHAnsi"/>
          <w:color w:val="000000"/>
          <w:szCs w:val="24"/>
        </w:rPr>
        <w:t>These documents may contain proprietary information.</w:t>
      </w:r>
    </w:p>
    <w:p w:rsidR="00EE6272" w:rsidRPr="004177EA" w:rsidRDefault="00EE6272" w:rsidP="004177EA">
      <w:pPr>
        <w:ind w:left="720" w:hanging="360"/>
        <w:contextualSpacing/>
        <w:jc w:val="both"/>
        <w:rPr>
          <w:rFonts w:asciiTheme="minorHAnsi" w:hAnsiTheme="minorHAnsi" w:cs="Calibri"/>
          <w:color w:val="000000"/>
          <w:sz w:val="12"/>
          <w:szCs w:val="12"/>
        </w:rPr>
      </w:pPr>
    </w:p>
    <w:p w:rsidR="00436A7A" w:rsidRPr="00EE6272" w:rsidRDefault="00436A7A" w:rsidP="00963970">
      <w:pPr>
        <w:pStyle w:val="ListParagraph"/>
        <w:numPr>
          <w:ilvl w:val="0"/>
          <w:numId w:val="7"/>
        </w:numPr>
        <w:spacing w:after="0" w:line="253" w:lineRule="atLeast"/>
        <w:ind w:left="720"/>
        <w:jc w:val="both"/>
        <w:rPr>
          <w:rFonts w:asciiTheme="minorHAnsi" w:hAnsiTheme="minorHAnsi" w:cs="Calibri"/>
          <w:color w:val="000000"/>
        </w:rPr>
      </w:pPr>
      <w:r w:rsidRPr="00EE6272">
        <w:rPr>
          <w:rFonts w:asciiTheme="minorHAnsi" w:hAnsiTheme="minorHAnsi"/>
          <w:color w:val="000000"/>
          <w:szCs w:val="24"/>
        </w:rPr>
        <w:t>No advice or feedback on potential offeror’s ideas/approach for fulfilling future requirements</w:t>
      </w:r>
      <w:r w:rsidR="00EE6272">
        <w:rPr>
          <w:rFonts w:asciiTheme="minorHAnsi" w:hAnsiTheme="minorHAnsi"/>
          <w:color w:val="000000"/>
          <w:szCs w:val="24"/>
        </w:rPr>
        <w:t>.</w:t>
      </w:r>
    </w:p>
    <w:p w:rsidR="00EE6272" w:rsidRPr="004177EA" w:rsidRDefault="00EE6272" w:rsidP="004177EA">
      <w:pPr>
        <w:pStyle w:val="ListParagraph"/>
        <w:spacing w:after="0" w:line="240" w:lineRule="auto"/>
        <w:ind w:hanging="360"/>
        <w:jc w:val="both"/>
        <w:rPr>
          <w:rFonts w:asciiTheme="minorHAnsi" w:hAnsiTheme="minorHAnsi" w:cs="Calibri"/>
          <w:color w:val="000000"/>
          <w:sz w:val="12"/>
          <w:szCs w:val="12"/>
        </w:rPr>
      </w:pPr>
    </w:p>
    <w:p w:rsidR="007C259B" w:rsidRPr="00EE6272" w:rsidRDefault="00436A7A" w:rsidP="00963970">
      <w:pPr>
        <w:pStyle w:val="ListParagraph"/>
        <w:numPr>
          <w:ilvl w:val="0"/>
          <w:numId w:val="7"/>
        </w:numPr>
        <w:spacing w:after="0" w:line="253" w:lineRule="atLeast"/>
        <w:ind w:left="720"/>
        <w:jc w:val="both"/>
        <w:rPr>
          <w:rFonts w:asciiTheme="minorHAnsi" w:hAnsiTheme="minorHAnsi"/>
          <w:spacing w:val="-2"/>
          <w:szCs w:val="24"/>
        </w:rPr>
      </w:pPr>
      <w:r w:rsidRPr="00EE6272">
        <w:rPr>
          <w:rFonts w:asciiTheme="minorHAnsi" w:hAnsiTheme="minorHAnsi"/>
          <w:color w:val="000000"/>
          <w:szCs w:val="24"/>
        </w:rPr>
        <w:t>No discussion related to SEB matters, such as procurement strategies, solicitation structure, new SOW requirements, source selection approach (factors/subfactors, cost/pricing approach/structure, administrative/reporting approach, budget/funding)</w:t>
      </w:r>
      <w:r w:rsidR="00C22D02" w:rsidRPr="00EE6272">
        <w:rPr>
          <w:rFonts w:asciiTheme="minorHAnsi" w:hAnsiTheme="minorHAnsi"/>
          <w:color w:val="000000"/>
          <w:szCs w:val="24"/>
        </w:rPr>
        <w:t>.</w:t>
      </w:r>
    </w:p>
    <w:sectPr w:rsidR="007C259B" w:rsidRPr="00EE6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EE" w:rsidRDefault="00932EEE" w:rsidP="00A25EFD">
      <w:r>
        <w:separator/>
      </w:r>
    </w:p>
  </w:endnote>
  <w:endnote w:type="continuationSeparator" w:id="0">
    <w:p w:rsidR="00932EEE" w:rsidRDefault="00932EEE" w:rsidP="00A2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D" w:rsidRDefault="00A70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FD" w:rsidRPr="008B4FA5" w:rsidRDefault="00A25EFD">
    <w:pPr>
      <w:pStyle w:val="Footer"/>
    </w:pPr>
    <w:r w:rsidRPr="008B4F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D4F02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8B4FA5">
      <w:rPr>
        <w:rFonts w:asciiTheme="majorHAnsi" w:eastAsiaTheme="majorEastAsia" w:hAnsiTheme="majorHAnsi" w:cstheme="majorBidi"/>
        <w:sz w:val="20"/>
      </w:rPr>
      <w:t xml:space="preserve">Page </w:t>
    </w:r>
    <w:r w:rsidRPr="008B4FA5">
      <w:rPr>
        <w:rFonts w:asciiTheme="minorHAnsi" w:eastAsiaTheme="minorEastAsia" w:hAnsiTheme="minorHAnsi" w:cstheme="minorBidi"/>
        <w:sz w:val="20"/>
      </w:rPr>
      <w:fldChar w:fldCharType="begin"/>
    </w:r>
    <w:r w:rsidRPr="008B4FA5">
      <w:rPr>
        <w:sz w:val="20"/>
      </w:rPr>
      <w:instrText xml:space="preserve"> PAGE    \* MERGEFORMAT </w:instrText>
    </w:r>
    <w:r w:rsidRPr="008B4FA5">
      <w:rPr>
        <w:rFonts w:asciiTheme="minorHAnsi" w:eastAsiaTheme="minorEastAsia" w:hAnsiTheme="minorHAnsi" w:cstheme="minorBidi"/>
        <w:sz w:val="20"/>
      </w:rPr>
      <w:fldChar w:fldCharType="separate"/>
    </w:r>
    <w:r w:rsidR="00A7006D" w:rsidRPr="00A7006D">
      <w:rPr>
        <w:rFonts w:asciiTheme="majorHAnsi" w:eastAsiaTheme="majorEastAsia" w:hAnsiTheme="majorHAnsi" w:cstheme="majorBidi"/>
        <w:noProof/>
        <w:sz w:val="20"/>
      </w:rPr>
      <w:t>1</w:t>
    </w:r>
    <w:r w:rsidRPr="008B4FA5">
      <w:rPr>
        <w:rFonts w:asciiTheme="majorHAnsi" w:eastAsiaTheme="majorEastAsia" w:hAnsiTheme="majorHAnsi" w:cstheme="majorBidi"/>
        <w:noProof/>
        <w:sz w:val="20"/>
      </w:rPr>
      <w:fldChar w:fldCharType="end"/>
    </w:r>
    <w:r w:rsidRPr="008B4FA5">
      <w:rPr>
        <w:rFonts w:asciiTheme="majorHAnsi" w:eastAsiaTheme="majorEastAsia" w:hAnsiTheme="majorHAnsi" w:cstheme="majorBidi"/>
        <w:noProof/>
        <w:sz w:val="20"/>
      </w:rPr>
      <w:tab/>
    </w:r>
    <w:r w:rsidRPr="008B4FA5">
      <w:rPr>
        <w:rFonts w:asciiTheme="majorHAnsi" w:eastAsiaTheme="majorEastAsia" w:hAnsiTheme="majorHAnsi" w:cstheme="majorBidi"/>
        <w:noProof/>
        <w:sz w:val="20"/>
      </w:rPr>
      <w:tab/>
    </w:r>
    <w:r w:rsidR="004177EA">
      <w:rPr>
        <w:rFonts w:asciiTheme="majorHAnsi" w:eastAsiaTheme="majorEastAsia" w:hAnsiTheme="majorHAnsi" w:cstheme="majorBidi"/>
        <w:noProof/>
        <w:sz w:val="20"/>
      </w:rPr>
      <w:t>10</w:t>
    </w:r>
    <w:r w:rsidRPr="008B4FA5">
      <w:rPr>
        <w:rFonts w:asciiTheme="majorHAnsi" w:eastAsiaTheme="majorEastAsia" w:hAnsiTheme="majorHAnsi" w:cstheme="majorBidi"/>
        <w:noProof/>
        <w:sz w:val="20"/>
      </w:rPr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D" w:rsidRDefault="00A70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EE" w:rsidRDefault="00932EEE" w:rsidP="00A25EFD">
      <w:r>
        <w:separator/>
      </w:r>
    </w:p>
  </w:footnote>
  <w:footnote w:type="continuationSeparator" w:id="0">
    <w:p w:rsidR="00932EEE" w:rsidRDefault="00932EEE" w:rsidP="00A2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D" w:rsidRDefault="00A70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D" w:rsidRDefault="00A70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6D" w:rsidRDefault="00A70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29C"/>
    <w:multiLevelType w:val="hybridMultilevel"/>
    <w:tmpl w:val="AC34C8F0"/>
    <w:lvl w:ilvl="0" w:tplc="0A6E6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0292"/>
    <w:multiLevelType w:val="hybridMultilevel"/>
    <w:tmpl w:val="5FACD95A"/>
    <w:lvl w:ilvl="0" w:tplc="7B5266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061ED"/>
    <w:multiLevelType w:val="hybridMultilevel"/>
    <w:tmpl w:val="F8046D7C"/>
    <w:lvl w:ilvl="0" w:tplc="A17E0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866BB1"/>
    <w:multiLevelType w:val="hybridMultilevel"/>
    <w:tmpl w:val="93A46B32"/>
    <w:lvl w:ilvl="0" w:tplc="0A6E6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70647"/>
    <w:multiLevelType w:val="hybridMultilevel"/>
    <w:tmpl w:val="FC142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25F0A"/>
    <w:multiLevelType w:val="hybridMultilevel"/>
    <w:tmpl w:val="97D2FD4C"/>
    <w:lvl w:ilvl="0" w:tplc="4F888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22659"/>
    <w:multiLevelType w:val="hybridMultilevel"/>
    <w:tmpl w:val="C75A843C"/>
    <w:lvl w:ilvl="0" w:tplc="54A0073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F"/>
    <w:rsid w:val="001914BE"/>
    <w:rsid w:val="001E0445"/>
    <w:rsid w:val="0020170F"/>
    <w:rsid w:val="002E6E5F"/>
    <w:rsid w:val="003112DB"/>
    <w:rsid w:val="003B2E10"/>
    <w:rsid w:val="003D3465"/>
    <w:rsid w:val="003E3F2F"/>
    <w:rsid w:val="003E5DFB"/>
    <w:rsid w:val="004177EA"/>
    <w:rsid w:val="004253FF"/>
    <w:rsid w:val="00436A7A"/>
    <w:rsid w:val="00462A92"/>
    <w:rsid w:val="004828C8"/>
    <w:rsid w:val="004F6881"/>
    <w:rsid w:val="0051405C"/>
    <w:rsid w:val="00541E18"/>
    <w:rsid w:val="005851E8"/>
    <w:rsid w:val="005E6F1A"/>
    <w:rsid w:val="00604CFE"/>
    <w:rsid w:val="007C259B"/>
    <w:rsid w:val="00807E5C"/>
    <w:rsid w:val="008B4FA5"/>
    <w:rsid w:val="008B59EF"/>
    <w:rsid w:val="008D07E5"/>
    <w:rsid w:val="00932EEE"/>
    <w:rsid w:val="00944213"/>
    <w:rsid w:val="00963970"/>
    <w:rsid w:val="00977A55"/>
    <w:rsid w:val="00985A98"/>
    <w:rsid w:val="00A25EFD"/>
    <w:rsid w:val="00A61E09"/>
    <w:rsid w:val="00A7006D"/>
    <w:rsid w:val="00A97FD7"/>
    <w:rsid w:val="00AE0532"/>
    <w:rsid w:val="00B16F0E"/>
    <w:rsid w:val="00B508AF"/>
    <w:rsid w:val="00BD79DF"/>
    <w:rsid w:val="00C03892"/>
    <w:rsid w:val="00C22D02"/>
    <w:rsid w:val="00C37F7A"/>
    <w:rsid w:val="00C43151"/>
    <w:rsid w:val="00C548C1"/>
    <w:rsid w:val="00C9110B"/>
    <w:rsid w:val="00CB1317"/>
    <w:rsid w:val="00CC3A25"/>
    <w:rsid w:val="00CF0896"/>
    <w:rsid w:val="00CF3D63"/>
    <w:rsid w:val="00EE6272"/>
    <w:rsid w:val="00F34024"/>
    <w:rsid w:val="00F664CA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E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436A7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F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FD"/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D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D7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D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7F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6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3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2018-10-29T19:26:00Z</dcterms:created>
  <dcterms:modified xsi:type="dcterms:W3CDTF">2018-10-29T19:26:00Z</dcterms:modified>
</cp:coreProperties>
</file>