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FE32A2" w14:paraId="4182B2C3" w14:textId="77777777" w:rsidTr="00FE32A2">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FE32A2" w14:paraId="01BCCD64" w14:textId="77777777">
              <w:trPr>
                <w:jc w:val="center"/>
              </w:trPr>
              <w:tc>
                <w:tcPr>
                  <w:tcW w:w="0" w:type="auto"/>
                  <w:tcMar>
                    <w:top w:w="300" w:type="dxa"/>
                    <w:left w:w="0" w:type="dxa"/>
                    <w:bottom w:w="300" w:type="dxa"/>
                    <w:right w:w="0" w:type="dxa"/>
                  </w:tcMar>
                  <w:vAlign w:val="center"/>
                  <w:hideMark/>
                </w:tcPr>
                <w:p w14:paraId="7DC95A9B" w14:textId="77777777" w:rsidR="00FE32A2" w:rsidRDefault="00FE32A2"/>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FE32A2" w14:paraId="018BA02D"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28D1A9A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6C456362"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6A9CD63F" w14:textId="77777777">
                                      <w:trPr>
                                        <w:jc w:val="center"/>
                                      </w:trPr>
                                      <w:tc>
                                        <w:tcPr>
                                          <w:tcW w:w="0" w:type="auto"/>
                                          <w:vAlign w:val="center"/>
                                          <w:hideMark/>
                                        </w:tcPr>
                                        <w:p w14:paraId="30A5FB0C" w14:textId="192C9FD6" w:rsidR="00FE32A2" w:rsidRDefault="00FE32A2">
                                          <w:r>
                                            <w:rPr>
                                              <w:noProof/>
                                            </w:rPr>
                                            <w:drawing>
                                              <wp:inline distT="0" distB="0" distL="0" distR="0" wp14:anchorId="74B777FA" wp14:editId="66E5CE6A">
                                                <wp:extent cx="5715000" cy="990600"/>
                                                <wp:effectExtent l="0" t="0" r="0" b="0"/>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1DD41564" w14:textId="77777777" w:rsidR="00FE32A2" w:rsidRDefault="00FE32A2">
                                    <w:pPr>
                                      <w:jc w:val="center"/>
                                      <w:rPr>
                                        <w:rFonts w:eastAsia="Times New Roman"/>
                                        <w:sz w:val="20"/>
                                        <w:szCs w:val="20"/>
                                      </w:rPr>
                                    </w:pPr>
                                  </w:p>
                                </w:tc>
                              </w:tr>
                            </w:tbl>
                            <w:p w14:paraId="3D02A06F" w14:textId="77777777" w:rsidR="00FE32A2" w:rsidRDefault="00FE32A2">
                              <w:pPr>
                                <w:jc w:val="center"/>
                                <w:rPr>
                                  <w:rFonts w:eastAsia="Times New Roman"/>
                                  <w:sz w:val="20"/>
                                  <w:szCs w:val="20"/>
                                </w:rPr>
                              </w:pPr>
                            </w:p>
                          </w:tc>
                        </w:tr>
                      </w:tbl>
                      <w:p w14:paraId="0E6631A8" w14:textId="77777777" w:rsidR="00FE32A2" w:rsidRDefault="00FE32A2">
                        <w:pPr>
                          <w:jc w:val="center"/>
                          <w:rPr>
                            <w:rFonts w:eastAsia="Times New Roman"/>
                            <w:sz w:val="20"/>
                            <w:szCs w:val="20"/>
                          </w:rPr>
                        </w:pPr>
                      </w:p>
                    </w:tc>
                  </w:tr>
                </w:tbl>
                <w:p w14:paraId="648C7CEB" w14:textId="77777777" w:rsidR="00FE32A2" w:rsidRDefault="00FE32A2"/>
                <w:tbl>
                  <w:tblPr>
                    <w:tblW w:w="9000" w:type="dxa"/>
                    <w:jc w:val="center"/>
                    <w:tblCellMar>
                      <w:left w:w="0" w:type="dxa"/>
                      <w:right w:w="0" w:type="dxa"/>
                    </w:tblCellMar>
                    <w:tblLook w:val="04A0" w:firstRow="1" w:lastRow="0" w:firstColumn="1" w:lastColumn="0" w:noHBand="0" w:noVBand="1"/>
                  </w:tblPr>
                  <w:tblGrid>
                    <w:gridCol w:w="9000"/>
                  </w:tblGrid>
                  <w:tr w:rsidR="00FE32A2" w14:paraId="50A155C9"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00D5D3F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31335058"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FE32A2" w14:paraId="65D55E4D" w14:textId="77777777">
                                      <w:trPr>
                                        <w:jc w:val="center"/>
                                      </w:trPr>
                                      <w:tc>
                                        <w:tcPr>
                                          <w:tcW w:w="0" w:type="auto"/>
                                          <w:vAlign w:val="center"/>
                                          <w:hideMark/>
                                        </w:tcPr>
                                        <w:p w14:paraId="7CA12167" w14:textId="77777777" w:rsidR="00FE32A2" w:rsidRDefault="00FE32A2">
                                          <w:pPr>
                                            <w:pStyle w:val="NormalWeb"/>
                                            <w:spacing w:before="0" w:beforeAutospacing="0" w:after="225" w:afterAutospacing="0"/>
                                            <w:jc w:val="right"/>
                                            <w:rPr>
                                              <w:rFonts w:ascii="Helvetica" w:hAnsi="Helvetica" w:cs="Helvetica"/>
                                              <w:sz w:val="23"/>
                                              <w:szCs w:val="23"/>
                                            </w:rPr>
                                          </w:pPr>
                                          <w:r>
                                            <w:rPr>
                                              <w:rFonts w:ascii="Helvetica" w:hAnsi="Helvetica" w:cs="Helvetica"/>
                                              <w:sz w:val="23"/>
                                              <w:szCs w:val="23"/>
                                            </w:rPr>
                                            <w:t>May 6, 2020</w:t>
                                          </w:r>
                                        </w:p>
                                        <w:tbl>
                                          <w:tblPr>
                                            <w:tblW w:w="5000" w:type="pct"/>
                                            <w:tblCellMar>
                                              <w:left w:w="0" w:type="dxa"/>
                                              <w:right w:w="0" w:type="dxa"/>
                                            </w:tblCellMar>
                                            <w:tblLook w:val="04A0" w:firstRow="1" w:lastRow="0" w:firstColumn="1" w:lastColumn="0" w:noHBand="0" w:noVBand="1"/>
                                          </w:tblPr>
                                          <w:tblGrid>
                                            <w:gridCol w:w="8550"/>
                                          </w:tblGrid>
                                          <w:tr w:rsidR="00FE32A2" w14:paraId="6070B226" w14:textId="77777777">
                                            <w:tc>
                                              <w:tcPr>
                                                <w:tcW w:w="0" w:type="auto"/>
                                                <w:hideMark/>
                                              </w:tcPr>
                                              <w:p w14:paraId="4C8B7683" w14:textId="0E3AA35A" w:rsidR="00FE32A2" w:rsidRDefault="00FE32A2">
                                                <w:pPr>
                                                  <w:pStyle w:val="Heading3"/>
                                                  <w:spacing w:before="0" w:beforeAutospacing="0" w:after="255" w:afterAutospacing="0"/>
                                                  <w:rPr>
                                                    <w:rFonts w:ascii="Helvetica" w:eastAsia="Times New Roman" w:hAnsi="Helvetica" w:cs="Helvetica"/>
                                                    <w:color w:val="185780"/>
                                                    <w:sz w:val="29"/>
                                                    <w:szCs w:val="29"/>
                                                  </w:rPr>
                                                </w:pPr>
                                                <w:r>
                                                  <w:rPr>
                                                    <w:noProof/>
                                                  </w:rPr>
                                                  <w:drawing>
                                                    <wp:anchor distT="0" distB="0" distL="66675" distR="66675" simplePos="0" relativeHeight="251658240" behindDoc="0" locked="0" layoutInCell="1" allowOverlap="0" wp14:anchorId="264F0AEE" wp14:editId="48FF8914">
                                                      <wp:simplePos x="0" y="0"/>
                                                      <wp:positionH relativeFrom="column">
                                                        <wp:align>left</wp:align>
                                                      </wp:positionH>
                                                      <wp:positionV relativeFrom="line">
                                                        <wp:posOffset>0</wp:posOffset>
                                                      </wp:positionV>
                                                      <wp:extent cx="1733550" cy="847725"/>
                                                      <wp:effectExtent l="0" t="0" r="0" b="9525"/>
                                                      <wp:wrapSquare wrapText="bothSides"/>
                                                      <wp:docPr id="11" name="Picture 11" descr="of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pp"/>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335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85780"/>
                                                    <w:sz w:val="29"/>
                                                    <w:szCs w:val="29"/>
                                                  </w:rPr>
                                                  <w:t>Visit OFPP’s Refreshed InReach Hub</w:t>
                                                </w:r>
                                              </w:p>
                                              <w:p w14:paraId="1D4E5071"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OFPP has refreshed its InReach Hub to improve communication with frontline acquisition professionals. Here are its top three offerings:</w:t>
                                                </w:r>
                                                <w:r>
                                                  <w:rPr>
                                                    <w:rFonts w:ascii="Helvetica" w:hAnsi="Helvetica" w:cs="Helvetica"/>
                                                    <w:sz w:val="23"/>
                                                    <w:szCs w:val="23"/>
                                                  </w:rPr>
                                                  <w:br/>
                                                  <w:t>1. Sneak peeks—See policy, tools, and training products before they are made available publicly</w:t>
                                                </w:r>
                                                <w:r>
                                                  <w:rPr>
                                                    <w:rFonts w:ascii="Helvetica" w:hAnsi="Helvetica" w:cs="Helvetica"/>
                                                    <w:sz w:val="23"/>
                                                    <w:szCs w:val="23"/>
                                                  </w:rPr>
                                                  <w:br/>
                                                  <w:t>2. Engagement opportunities—Help shape future policies by giving feedback</w:t>
                                                </w:r>
                                                <w:r>
                                                  <w:rPr>
                                                    <w:rFonts w:ascii="Helvetica" w:hAnsi="Helvetica" w:cs="Helvetica"/>
                                                    <w:sz w:val="23"/>
                                                    <w:szCs w:val="23"/>
                                                  </w:rPr>
                                                  <w:br/>
                                                  <w:t xml:space="preserve">3. Exclusive content—Access content only available to federal employees, such as OFPP’s pilot </w:t>
                                                </w:r>
                                                <w:hyperlink r:id="rId9" w:tgtFrame="_blank" w:history="1">
                                                  <w:r>
                                                    <w:rPr>
                                                      <w:rStyle w:val="Hyperlink"/>
                                                      <w:rFonts w:ascii="Helvetica" w:hAnsi="Helvetica" w:cs="Helvetica"/>
                                                      <w:color w:val="1D5782"/>
                                                      <w:sz w:val="23"/>
                                                      <w:szCs w:val="23"/>
                                                    </w:rPr>
                                                    <w:t>video</w:t>
                                                  </w:r>
                                                </w:hyperlink>
                                                <w:r>
                                                  <w:rPr>
                                                    <w:rFonts w:ascii="Helvetica" w:hAnsi="Helvetica" w:cs="Helvetica"/>
                                                    <w:sz w:val="23"/>
                                                    <w:szCs w:val="23"/>
                                                  </w:rPr>
                                                  <w:t>, “Solutions from the Source” that provides information and news about government-wide acquisition policies and initiatives.</w:t>
                                                </w:r>
                                                <w:r>
                                                  <w:rPr>
                                                    <w:rFonts w:ascii="Helvetica" w:hAnsi="Helvetica" w:cs="Helvetica"/>
                                                    <w:sz w:val="23"/>
                                                    <w:szCs w:val="23"/>
                                                  </w:rPr>
                                                  <w:br/>
                                                </w:r>
                                                <w:hyperlink r:id="rId10" w:tgtFrame="_blank" w:history="1">
                                                  <w:r>
                                                    <w:rPr>
                                                      <w:rStyle w:val="Hyperlink"/>
                                                      <w:rFonts w:ascii="Helvetica" w:hAnsi="Helvetica" w:cs="Helvetica"/>
                                                      <w:color w:val="1D5782"/>
                                                      <w:sz w:val="23"/>
                                                      <w:szCs w:val="23"/>
                                                    </w:rPr>
                                                    <w:t>Join the InReach VIP Group</w:t>
                                                  </w:r>
                                                </w:hyperlink>
                                                <w:r>
                                                  <w:rPr>
                                                    <w:rFonts w:ascii="Helvetica" w:hAnsi="Helvetica" w:cs="Helvetica"/>
                                                    <w:sz w:val="23"/>
                                                    <w:szCs w:val="23"/>
                                                  </w:rPr>
                                                  <w:t xml:space="preserve"> to be the first to learn about sneak peeks, engagement opportunities, and exclusive content. Need an Acquisition Gateway account? Sign-up </w:t>
                                                </w:r>
                                                <w:hyperlink r:id="rId11" w:tgtFrame="_blank" w:history="1">
                                                  <w:r>
                                                    <w:rPr>
                                                      <w:rStyle w:val="Hyperlink"/>
                                                      <w:rFonts w:ascii="Helvetica" w:hAnsi="Helvetica" w:cs="Helvetica"/>
                                                      <w:color w:val="1D5782"/>
                                                      <w:sz w:val="23"/>
                                                      <w:szCs w:val="23"/>
                                                    </w:rPr>
                                                    <w:t>here</w:t>
                                                  </w:r>
                                                </w:hyperlink>
                                                <w:r>
                                                  <w:rPr>
                                                    <w:rFonts w:ascii="Helvetica" w:hAnsi="Helvetica" w:cs="Helvetica"/>
                                                    <w:sz w:val="23"/>
                                                    <w:szCs w:val="23"/>
                                                  </w:rPr>
                                                  <w:t>.</w:t>
                                                </w:r>
                                              </w:p>
                                            </w:tc>
                                          </w:tr>
                                        </w:tbl>
                                        <w:p w14:paraId="5E6F575C" w14:textId="77777777" w:rsidR="00FE32A2" w:rsidRDefault="00FE32A2">
                                          <w:pPr>
                                            <w:jc w:val="center"/>
                                            <w:rPr>
                                              <w:rFonts w:eastAsia="Times New Roman"/>
                                            </w:rPr>
                                          </w:pPr>
                                          <w:r>
                                            <w:rPr>
                                              <w:rFonts w:eastAsia="Times New Roman"/>
                                            </w:rPr>
                                            <w:pict w14:anchorId="3D82BA44">
                                              <v:rect id="_x0000_i1026" style="width:468pt;height:1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FE32A2" w14:paraId="4F662B24" w14:textId="77777777">
                                            <w:tc>
                                              <w:tcPr>
                                                <w:tcW w:w="0" w:type="auto"/>
                                                <w:hideMark/>
                                              </w:tcPr>
                                              <w:p w14:paraId="7077526A" w14:textId="1A630481" w:rsidR="00FE32A2" w:rsidRDefault="00FE32A2">
                                                <w:pPr>
                                                  <w:pStyle w:val="Heading3"/>
                                                  <w:spacing w:before="0" w:beforeAutospacing="0" w:after="255" w:afterAutospacing="0"/>
                                                  <w:rPr>
                                                    <w:rFonts w:ascii="Helvetica" w:eastAsia="Times New Roman" w:hAnsi="Helvetica" w:cs="Helvetica"/>
                                                    <w:color w:val="185780"/>
                                                    <w:sz w:val="29"/>
                                                    <w:szCs w:val="29"/>
                                                  </w:rPr>
                                                </w:pPr>
                                                <w:r>
                                                  <w:rPr>
                                                    <w:noProof/>
                                                  </w:rPr>
                                                  <w:drawing>
                                                    <wp:anchor distT="0" distB="0" distL="66675" distR="66675" simplePos="0" relativeHeight="251658240" behindDoc="0" locked="0" layoutInCell="1" allowOverlap="0" wp14:anchorId="41631F98" wp14:editId="22AE78F5">
                                                      <wp:simplePos x="0" y="0"/>
                                                      <wp:positionH relativeFrom="column">
                                                        <wp:align>right</wp:align>
                                                      </wp:positionH>
                                                      <wp:positionV relativeFrom="line">
                                                        <wp:posOffset>0</wp:posOffset>
                                                      </wp:positionV>
                                                      <wp:extent cx="1733550" cy="962025"/>
                                                      <wp:effectExtent l="0" t="0" r="0" b="9525"/>
                                                      <wp:wrapSquare wrapText="bothSides"/>
                                                      <wp:docPr id="10" name="Picture 10" descr="personal p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l prop"/>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3355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85780"/>
                                                    <w:sz w:val="29"/>
                                                    <w:szCs w:val="29"/>
                                                  </w:rPr>
                                                  <w:t>Videos from GSA's Personal Property Division</w:t>
                                                </w:r>
                                              </w:p>
                                              <w:p w14:paraId="2CA19F39"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GSA's Personal Property Division published two great videos in </w:t>
                                                </w:r>
                                                <w:hyperlink r:id="rId13" w:history="1">
                                                  <w:r>
                                                    <w:rPr>
                                                      <w:rStyle w:val="Hyperlink"/>
                                                      <w:rFonts w:ascii="Helvetica" w:hAnsi="Helvetica" w:cs="Helvetica"/>
                                                      <w:color w:val="1D5782"/>
                                                      <w:sz w:val="23"/>
                                                      <w:szCs w:val="23"/>
                                                    </w:rPr>
                                                    <w:t>FAI's Media Library</w:t>
                                                  </w:r>
                                                </w:hyperlink>
                                                <w:r>
                                                  <w:rPr>
                                                    <w:rFonts w:ascii="Helvetica" w:hAnsi="Helvetica" w:cs="Helvetica"/>
                                                    <w:sz w:val="23"/>
                                                    <w:szCs w:val="23"/>
                                                  </w:rPr>
                                                  <w:t xml:space="preserve">. The first video explores GSA's </w:t>
                                                </w:r>
                                                <w:hyperlink r:id="rId14" w:history="1">
                                                  <w:r>
                                                    <w:rPr>
                                                      <w:rStyle w:val="Hyperlink"/>
                                                      <w:rFonts w:ascii="Helvetica" w:hAnsi="Helvetica" w:cs="Helvetica"/>
                                                      <w:color w:val="1D5782"/>
                                                      <w:sz w:val="23"/>
                                                      <w:szCs w:val="23"/>
                                                    </w:rPr>
                                                    <w:t>Federal Surplus Personal Property Donation Program</w:t>
                                                  </w:r>
                                                </w:hyperlink>
                                                <w:r>
                                                  <w:rPr>
                                                    <w:rFonts w:ascii="Helvetica" w:hAnsi="Helvetica" w:cs="Helvetica"/>
                                                    <w:sz w:val="23"/>
                                                    <w:szCs w:val="23"/>
                                                  </w:rPr>
                                                  <w:t xml:space="preserve">. The second video provides a brief overview of </w:t>
                                                </w:r>
                                                <w:hyperlink r:id="rId15" w:history="1">
                                                  <w:r>
                                                    <w:rPr>
                                                      <w:rStyle w:val="Hyperlink"/>
                                                      <w:rFonts w:ascii="Helvetica" w:hAnsi="Helvetica" w:cs="Helvetica"/>
                                                      <w:color w:val="1D5782"/>
                                                      <w:sz w:val="23"/>
                                                      <w:szCs w:val="23"/>
                                                    </w:rPr>
                                                    <w:t>GSAXcess</w:t>
                                                  </w:r>
                                                </w:hyperlink>
                                                <w:r>
                                                  <w:rPr>
                                                    <w:rFonts w:ascii="Helvetica" w:hAnsi="Helvetica" w:cs="Helvetica"/>
                                                    <w:sz w:val="23"/>
                                                    <w:szCs w:val="23"/>
                                                  </w:rPr>
                                                  <w:t>, GSA's Utilization &amp; Reporting Program. Give them a look today.</w:t>
                                                </w:r>
                                              </w:p>
                                            </w:tc>
                                          </w:tr>
                                        </w:tbl>
                                        <w:p w14:paraId="1D91F153" w14:textId="77777777" w:rsidR="00FE32A2" w:rsidRDefault="00FE32A2">
                                          <w:pPr>
                                            <w:jc w:val="center"/>
                                            <w:rPr>
                                              <w:rFonts w:eastAsia="Times New Roman"/>
                                            </w:rPr>
                                          </w:pPr>
                                          <w:r>
                                            <w:rPr>
                                              <w:rFonts w:eastAsia="Times New Roman"/>
                                            </w:rPr>
                                            <w:pict w14:anchorId="5B3093B3">
                                              <v:rect id="_x0000_i1027" style="width:468pt;height:1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FE32A2" w14:paraId="224C4DB6" w14:textId="77777777">
                                            <w:tc>
                                              <w:tcPr>
                                                <w:tcW w:w="0" w:type="auto"/>
                                                <w:hideMark/>
                                              </w:tcPr>
                                              <w:p w14:paraId="02E3D08D" w14:textId="014F7B66" w:rsidR="00FE32A2" w:rsidRDefault="00FE32A2">
                                                <w:pPr>
                                                  <w:pStyle w:val="Heading3"/>
                                                  <w:spacing w:before="0" w:beforeAutospacing="0" w:after="255" w:afterAutospacing="0"/>
                                                  <w:rPr>
                                                    <w:rFonts w:ascii="Helvetica" w:eastAsia="Times New Roman" w:hAnsi="Helvetica" w:cs="Helvetica"/>
                                                    <w:color w:val="185780"/>
                                                    <w:sz w:val="29"/>
                                                    <w:szCs w:val="29"/>
                                                  </w:rPr>
                                                </w:pPr>
                                                <w:r>
                                                  <w:rPr>
                                                    <w:noProof/>
                                                  </w:rPr>
                                                  <w:lastRenderedPageBreak/>
                                                  <w:drawing>
                                                    <wp:anchor distT="0" distB="0" distL="66675" distR="66675" simplePos="0" relativeHeight="251658240" behindDoc="0" locked="0" layoutInCell="1" allowOverlap="0" wp14:anchorId="12BFE539" wp14:editId="1F044172">
                                                      <wp:simplePos x="0" y="0"/>
                                                      <wp:positionH relativeFrom="column">
                                                        <wp:align>left</wp:align>
                                                      </wp:positionH>
                                                      <wp:positionV relativeFrom="line">
                                                        <wp:posOffset>0</wp:posOffset>
                                                      </wp:positionV>
                                                      <wp:extent cx="1428750" cy="1676400"/>
                                                      <wp:effectExtent l="0" t="0" r="0" b="0"/>
                                                      <wp:wrapSquare wrapText="bothSides"/>
                                                      <wp:docPr id="9" name="Picture 9" descr="F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C"/>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28750" cy="16764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85780"/>
                                                    <w:sz w:val="29"/>
                                                    <w:szCs w:val="29"/>
                                                  </w:rPr>
                                                  <w:t>Federal Acquisition Certification Continuous Learning Fact Sheet</w:t>
                                                </w:r>
                                              </w:p>
                                              <w:p w14:paraId="78C46B10"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Uncertain about what you need to maintain your Federal Acquisition Certification? FAI has developed a fact sheet to help. The fact sheet provides the number of continuous learning points needed to maintain a certification, sample activities for continuous learning, and valuable references, tools, and guides. Access and print the fact sheet on the FAI.gov web page under </w:t>
                                                </w:r>
                                                <w:hyperlink r:id="rId17" w:history="1">
                                                  <w:r>
                                                    <w:rPr>
                                                      <w:rStyle w:val="Hyperlink"/>
                                                      <w:rFonts w:ascii="Helvetica" w:hAnsi="Helvetica" w:cs="Helvetica"/>
                                                      <w:color w:val="1D5782"/>
                                                      <w:sz w:val="23"/>
                                                      <w:szCs w:val="23"/>
                                                    </w:rPr>
                                                    <w:t>Continuous Learning Opportunities</w:t>
                                                  </w:r>
                                                </w:hyperlink>
                                                <w:r>
                                                  <w:rPr>
                                                    <w:rFonts w:ascii="Helvetica" w:hAnsi="Helvetica" w:cs="Helvetica"/>
                                                    <w:sz w:val="23"/>
                                                    <w:szCs w:val="23"/>
                                                  </w:rPr>
                                                  <w:t>.</w:t>
                                                </w:r>
                                              </w:p>
                                            </w:tc>
                                          </w:tr>
                                        </w:tbl>
                                        <w:p w14:paraId="644E0420" w14:textId="77777777" w:rsidR="00FE32A2" w:rsidRDefault="00FE32A2">
                                          <w:pPr>
                                            <w:jc w:val="center"/>
                                            <w:rPr>
                                              <w:rFonts w:eastAsia="Times New Roman"/>
                                            </w:rPr>
                                          </w:pPr>
                                          <w:r>
                                            <w:rPr>
                                              <w:rFonts w:eastAsia="Times New Roman"/>
                                            </w:rPr>
                                            <w:pict w14:anchorId="719F216D">
                                              <v:rect id="_x0000_i1028" style="width:468pt;height:1pt" o:hralign="center" o:hrstd="t" o:hr="t" fillcolor="#a0a0a0" stroked="f"/>
                                            </w:pict>
                                          </w:r>
                                        </w:p>
                                        <w:tbl>
                                          <w:tblPr>
                                            <w:tblW w:w="5000" w:type="pct"/>
                                            <w:tblCellMar>
                                              <w:left w:w="0" w:type="dxa"/>
                                              <w:right w:w="0" w:type="dxa"/>
                                            </w:tblCellMar>
                                            <w:tblLook w:val="04A0" w:firstRow="1" w:lastRow="0" w:firstColumn="1" w:lastColumn="0" w:noHBand="0" w:noVBand="1"/>
                                          </w:tblPr>
                                          <w:tblGrid>
                                            <w:gridCol w:w="6585"/>
                                            <w:gridCol w:w="120"/>
                                            <w:gridCol w:w="1845"/>
                                          </w:tblGrid>
                                          <w:tr w:rsidR="00FE32A2" w14:paraId="207653D5" w14:textId="77777777">
                                            <w:tc>
                                              <w:tcPr>
                                                <w:tcW w:w="0" w:type="auto"/>
                                                <w:hideMark/>
                                              </w:tcPr>
                                              <w:p w14:paraId="200124A1" w14:textId="77777777" w:rsidR="00FE32A2" w:rsidRDefault="00FE32A2">
                                                <w:pPr>
                                                  <w:pStyle w:val="Heading3"/>
                                                  <w:spacing w:before="0" w:beforeAutospacing="0" w:after="255" w:afterAutospacing="0"/>
                                                  <w:rPr>
                                                    <w:rFonts w:ascii="Helvetica" w:eastAsia="Times New Roman" w:hAnsi="Helvetica" w:cs="Helvetica"/>
                                                    <w:color w:val="185780"/>
                                                    <w:sz w:val="29"/>
                                                    <w:szCs w:val="29"/>
                                                  </w:rPr>
                                                </w:pPr>
                                                <w:r>
                                                  <w:rPr>
                                                    <w:rFonts w:ascii="Helvetica" w:eastAsia="Times New Roman" w:hAnsi="Helvetica" w:cs="Helvetica"/>
                                                    <w:color w:val="185780"/>
                                                    <w:sz w:val="29"/>
                                                    <w:szCs w:val="29"/>
                                                  </w:rPr>
                                                  <w:t>Posters for Contractors to Fight Human Trafficking</w:t>
                                                </w:r>
                                              </w:p>
                                              <w:p w14:paraId="66E708A1"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The FAR prohibits certain activities closely related with human trafficking. </w:t>
                                                </w:r>
                                                <w:hyperlink r:id="rId18" w:history="1">
                                                  <w:r>
                                                    <w:rPr>
                                                      <w:rStyle w:val="Hyperlink"/>
                                                      <w:rFonts w:ascii="Helvetica" w:hAnsi="Helvetica" w:cs="Helvetica"/>
                                                      <w:color w:val="1D5782"/>
                                                      <w:sz w:val="23"/>
                                                      <w:szCs w:val="23"/>
                                                    </w:rPr>
                                                    <w:t>Posters</w:t>
                                                  </w:r>
                                                </w:hyperlink>
                                                <w:r>
                                                  <w:rPr>
                                                    <w:rFonts w:ascii="Helvetica" w:hAnsi="Helvetica" w:cs="Helvetica"/>
                                                    <w:sz w:val="23"/>
                                                    <w:szCs w:val="23"/>
                                                  </w:rPr>
                                                  <w:t xml:space="preserve"> and </w:t>
                                                </w:r>
                                                <w:hyperlink r:id="rId19" w:history="1">
                                                  <w:r>
                                                    <w:rPr>
                                                      <w:rStyle w:val="Hyperlink"/>
                                                      <w:rFonts w:ascii="Helvetica" w:hAnsi="Helvetica" w:cs="Helvetica"/>
                                                      <w:color w:val="1D5782"/>
                                                      <w:sz w:val="23"/>
                                                      <w:szCs w:val="23"/>
                                                    </w:rPr>
                                                    <w:t>directions</w:t>
                                                  </w:r>
                                                </w:hyperlink>
                                                <w:r>
                                                  <w:rPr>
                                                    <w:rFonts w:ascii="Helvetica" w:hAnsi="Helvetica" w:cs="Helvetica"/>
                                                    <w:sz w:val="23"/>
                                                    <w:szCs w:val="23"/>
                                                  </w:rPr>
                                                  <w:t xml:space="preserve"> are available for contractors to post at worksites to inform employees of their rights. Please direct parties interested in compliance assistance to </w:t>
                                                </w:r>
                                                <w:hyperlink r:id="rId20" w:history="1">
                                                  <w:r>
                                                    <w:rPr>
                                                      <w:rStyle w:val="Hyperlink"/>
                                                      <w:rFonts w:ascii="Helvetica" w:hAnsi="Helvetica" w:cs="Helvetica"/>
                                                      <w:sz w:val="23"/>
                                                      <w:szCs w:val="23"/>
                                                    </w:rPr>
                                                    <w:t>https://www.responsiblesourcingtool.org</w:t>
                                                  </w:r>
                                                </w:hyperlink>
                                                <w:r>
                                                  <w:rPr>
                                                    <w:rFonts w:ascii="Helvetica" w:hAnsi="Helvetica" w:cs="Helvetica"/>
                                                    <w:sz w:val="23"/>
                                                    <w:szCs w:val="23"/>
                                                  </w:rPr>
                                                  <w:t xml:space="preserve"> for resources.</w:t>
                                                </w:r>
                                              </w:p>
                                            </w:tc>
                                            <w:tc>
                                              <w:tcPr>
                                                <w:tcW w:w="120" w:type="dxa"/>
                                                <w:hideMark/>
                                              </w:tcPr>
                                              <w:p w14:paraId="48430804" w14:textId="77777777" w:rsidR="00FE32A2" w:rsidRDefault="00FE32A2">
                                                <w:pPr>
                                                  <w:rPr>
                                                    <w:rFonts w:ascii="Helvetica" w:hAnsi="Helvetica" w:cs="Helvetica"/>
                                                    <w:sz w:val="23"/>
                                                    <w:szCs w:val="23"/>
                                                  </w:rPr>
                                                </w:pPr>
                                              </w:p>
                                            </w:tc>
                                            <w:tc>
                                              <w:tcPr>
                                                <w:tcW w:w="1845" w:type="dxa"/>
                                                <w:hideMark/>
                                              </w:tcPr>
                                              <w:p w14:paraId="4E976123" w14:textId="700EC6E7" w:rsidR="00FE32A2" w:rsidRDefault="00FE32A2">
                                                <w:r>
                                                  <w:rPr>
                                                    <w:noProof/>
                                                  </w:rPr>
                                                  <w:drawing>
                                                    <wp:inline distT="0" distB="0" distL="0" distR="0" wp14:anchorId="00D245EB" wp14:editId="0C7B44E5">
                                                      <wp:extent cx="1168400" cy="1720850"/>
                                                      <wp:effectExtent l="0" t="0" r="0" b="0"/>
                                                      <wp:docPr id="5" name="Picture 5" descr="ofpp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pp artic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0" cy="1720850"/>
                                                              </a:xfrm>
                                                              <a:prstGeom prst="rect">
                                                                <a:avLst/>
                                                              </a:prstGeom>
                                                              <a:noFill/>
                                                              <a:ln>
                                                                <a:noFill/>
                                                              </a:ln>
                                                            </pic:spPr>
                                                          </pic:pic>
                                                        </a:graphicData>
                                                      </a:graphic>
                                                    </wp:inline>
                                                  </w:drawing>
                                                </w:r>
                                              </w:p>
                                            </w:tc>
                                          </w:tr>
                                        </w:tbl>
                                        <w:p w14:paraId="767ADD3B" w14:textId="77777777" w:rsidR="00FE32A2" w:rsidRDefault="00FE32A2">
                                          <w:pPr>
                                            <w:jc w:val="center"/>
                                            <w:rPr>
                                              <w:rFonts w:eastAsia="Times New Roman"/>
                                            </w:rPr>
                                          </w:pPr>
                                          <w:r>
                                            <w:rPr>
                                              <w:rFonts w:eastAsia="Times New Roman"/>
                                            </w:rPr>
                                            <w:pict w14:anchorId="1DD0EA77">
                                              <v:rect id="_x0000_i1030" style="width:468pt;height:1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FE32A2" w14:paraId="6DAEAFE1" w14:textId="77777777">
                                            <w:tc>
                                              <w:tcPr>
                                                <w:tcW w:w="0" w:type="auto"/>
                                                <w:hideMark/>
                                              </w:tcPr>
                                              <w:p w14:paraId="62860BE1" w14:textId="12C86173" w:rsidR="00FE32A2" w:rsidRDefault="00FE32A2">
                                                <w:pPr>
                                                  <w:pStyle w:val="Heading3"/>
                                                  <w:spacing w:before="0" w:beforeAutospacing="0" w:after="255" w:afterAutospacing="0"/>
                                                  <w:rPr>
                                                    <w:rFonts w:ascii="Helvetica" w:eastAsia="Times New Roman" w:hAnsi="Helvetica" w:cs="Helvetica"/>
                                                    <w:color w:val="185780"/>
                                                    <w:sz w:val="29"/>
                                                    <w:szCs w:val="29"/>
                                                  </w:rPr>
                                                </w:pPr>
                                                <w:r>
                                                  <w:rPr>
                                                    <w:noProof/>
                                                  </w:rPr>
                                                  <w:drawing>
                                                    <wp:anchor distT="0" distB="0" distL="66675" distR="66675" simplePos="0" relativeHeight="251658240" behindDoc="0" locked="0" layoutInCell="1" allowOverlap="0" wp14:anchorId="66C97327" wp14:editId="03E567B6">
                                                      <wp:simplePos x="0" y="0"/>
                                                      <wp:positionH relativeFrom="column">
                                                        <wp:align>left</wp:align>
                                                      </wp:positionH>
                                                      <wp:positionV relativeFrom="line">
                                                        <wp:posOffset>0</wp:posOffset>
                                                      </wp:positionV>
                                                      <wp:extent cx="1619250" cy="809625"/>
                                                      <wp:effectExtent l="0" t="0" r="0" b="9525"/>
                                                      <wp:wrapSquare wrapText="bothSides"/>
                                                      <wp:docPr id="8" name="Picture 8" descr="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inde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85780"/>
                                                    <w:sz w:val="29"/>
                                                    <w:szCs w:val="29"/>
                                                  </w:rPr>
                                                  <w:t>Professional Services Office Hours May 14</w:t>
                                                </w:r>
                                              </w:p>
                                              <w:p w14:paraId="4B82A2DC"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Register today for the next GSA Professional Services Office Hours, to be held on May 14 at 1:00 p.m. ET. Join GSA expert Ana Eckles and learn when to use </w:t>
                                                </w:r>
                                                <w:hyperlink r:id="rId23" w:tgtFrame="_blank" w:history="1">
                                                  <w:r>
                                                    <w:rPr>
                                                      <w:rStyle w:val="Hyperlink"/>
                                                      <w:rFonts w:ascii="Helvetica" w:hAnsi="Helvetica" w:cs="Helvetica"/>
                                                      <w:color w:val="1D5782"/>
                                                      <w:sz w:val="23"/>
                                                      <w:szCs w:val="23"/>
                                                    </w:rPr>
                                                    <w:t>HCaTS</w:t>
                                                  </w:r>
                                                </w:hyperlink>
                                                <w:r>
                                                  <w:rPr>
                                                    <w:rFonts w:ascii="Helvetica" w:hAnsi="Helvetica" w:cs="Helvetica"/>
                                                    <w:sz w:val="23"/>
                                                    <w:szCs w:val="23"/>
                                                  </w:rPr>
                                                  <w:t xml:space="preserve"> and when to use the Schedules to meet human capital requirements. Ms. Eckles will also discuss GSA's range of acquisition solutions that can accommodate simple and complex requirements throughout the human capital lifecycle. GSA's Professional Services Category monthly Office Hours are free, online classes designed to address federal customer agency questions about professional services acquisition. Earn 1 CLP! </w:t>
                                                </w:r>
                                                <w:hyperlink r:id="rId24" w:history="1">
                                                  <w:r>
                                                    <w:rPr>
                                                      <w:rStyle w:val="Hyperlink"/>
                                                      <w:rFonts w:ascii="Helvetica" w:hAnsi="Helvetica" w:cs="Helvetica"/>
                                                      <w:color w:val="1D5782"/>
                                                      <w:sz w:val="23"/>
                                                      <w:szCs w:val="23"/>
                                                    </w:rPr>
                                                    <w:t>Register</w:t>
                                                  </w:r>
                                                </w:hyperlink>
                                                <w:r>
                                                  <w:rPr>
                                                    <w:rFonts w:ascii="Helvetica" w:hAnsi="Helvetica" w:cs="Helvetica"/>
                                                    <w:sz w:val="23"/>
                                                    <w:szCs w:val="23"/>
                                                  </w:rPr>
                                                  <w:t xml:space="preserve"> now.</w:t>
                                                </w:r>
                                              </w:p>
                                            </w:tc>
                                          </w:tr>
                                        </w:tbl>
                                        <w:p w14:paraId="619E4266" w14:textId="77777777" w:rsidR="00FE32A2" w:rsidRDefault="00FE32A2">
                                          <w:pPr>
                                            <w:jc w:val="center"/>
                                            <w:rPr>
                                              <w:rFonts w:eastAsia="Times New Roman"/>
                                            </w:rPr>
                                          </w:pPr>
                                          <w:r>
                                            <w:rPr>
                                              <w:rFonts w:eastAsia="Times New Roman"/>
                                            </w:rPr>
                                            <w:pict w14:anchorId="72BFA382">
                                              <v:rect id="_x0000_i1031" style="width:468pt;height:1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FE32A2" w14:paraId="6FBEAD14" w14:textId="77777777">
                                            <w:tc>
                                              <w:tcPr>
                                                <w:tcW w:w="0" w:type="auto"/>
                                                <w:hideMark/>
                                              </w:tcPr>
                                              <w:p w14:paraId="0F66200B" w14:textId="607DD88F" w:rsidR="00FE32A2" w:rsidRDefault="00FE32A2">
                                                <w:pPr>
                                                  <w:pStyle w:val="Heading3"/>
                                                  <w:spacing w:before="0" w:beforeAutospacing="0" w:after="255" w:afterAutospacing="0"/>
                                                  <w:rPr>
                                                    <w:rFonts w:ascii="Helvetica" w:eastAsia="Times New Roman" w:hAnsi="Helvetica" w:cs="Helvetica"/>
                                                    <w:color w:val="185780"/>
                                                    <w:sz w:val="29"/>
                                                    <w:szCs w:val="29"/>
                                                  </w:rPr>
                                                </w:pPr>
                                                <w:r>
                                                  <w:rPr>
                                                    <w:noProof/>
                                                  </w:rPr>
                                                  <w:drawing>
                                                    <wp:anchor distT="0" distB="0" distL="66675" distR="66675" simplePos="0" relativeHeight="251658240" behindDoc="0" locked="0" layoutInCell="1" allowOverlap="0" wp14:anchorId="595388E4" wp14:editId="155106C8">
                                                      <wp:simplePos x="0" y="0"/>
                                                      <wp:positionH relativeFrom="column">
                                                        <wp:align>right</wp:align>
                                                      </wp:positionH>
                                                      <wp:positionV relativeFrom="line">
                                                        <wp:posOffset>0</wp:posOffset>
                                                      </wp:positionV>
                                                      <wp:extent cx="1733550" cy="847725"/>
                                                      <wp:effectExtent l="0" t="0" r="0" b="9525"/>
                                                      <wp:wrapSquare wrapText="bothSides"/>
                                                      <wp:docPr id="7" name="Picture 7" descr="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id"/>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335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185780"/>
                                                    <w:sz w:val="29"/>
                                                    <w:szCs w:val="29"/>
                                                  </w:rPr>
                                                  <w:t>NEW COVID-19 Acquisition Policy Training Available May 11</w:t>
                                                </w:r>
                                              </w:p>
                                              <w:p w14:paraId="5BE8096E" w14:textId="77777777" w:rsidR="00FE32A2" w:rsidRDefault="00FE32A2">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In response to the COVID-19 pandemic, FAI, in collaboration with OFPP and GSA, has developed a new training to support the acquisition community. This online training will provide summarized information and resources to support you as you meet your agencies’ </w:t>
                                                </w:r>
                                                <w:r>
                                                  <w:rPr>
                                                    <w:rFonts w:ascii="Helvetica" w:hAnsi="Helvetica" w:cs="Helvetica"/>
                                                    <w:sz w:val="23"/>
                                                    <w:szCs w:val="23"/>
                                                  </w:rPr>
                                                  <w:lastRenderedPageBreak/>
                                                  <w:t>mission during this emergency situation. With the increasing amount of guidance and policy released in response to the current pandemic, it is important that you are aware of the flexibilities, guidance, and tools that are available to assist you. Beginning on May 11, you can take this course and receive 1 CLP by registering in FAITAS for FCL-A-0019 - COVID-19 Acquisition Policy Training.</w:t>
                                                </w:r>
                                              </w:p>
                                            </w:tc>
                                          </w:tr>
                                        </w:tbl>
                                        <w:p w14:paraId="0102DC98" w14:textId="77777777" w:rsidR="00FE32A2" w:rsidRDefault="00FE32A2">
                                          <w:pPr>
                                            <w:jc w:val="center"/>
                                            <w:rPr>
                                              <w:rFonts w:eastAsia="Times New Roman"/>
                                            </w:rPr>
                                          </w:pPr>
                                          <w:r>
                                            <w:rPr>
                                              <w:rFonts w:eastAsia="Times New Roman"/>
                                            </w:rPr>
                                            <w:lastRenderedPageBreak/>
                                            <w:pict w14:anchorId="3CF0941F">
                                              <v:rect id="_x0000_i1032" style="width:468pt;height:1pt" o:hralign="center" o:hrstd="t" o:hr="t" fillcolor="#a0a0a0" stroked="f"/>
                                            </w:pict>
                                          </w:r>
                                        </w:p>
                                      </w:tc>
                                    </w:tr>
                                  </w:tbl>
                                  <w:p w14:paraId="458F9AD2" w14:textId="77777777" w:rsidR="00FE32A2" w:rsidRDefault="00FE32A2">
                                    <w:pPr>
                                      <w:jc w:val="center"/>
                                      <w:rPr>
                                        <w:rFonts w:eastAsia="Times New Roman"/>
                                        <w:sz w:val="20"/>
                                        <w:szCs w:val="20"/>
                                      </w:rPr>
                                    </w:pPr>
                                  </w:p>
                                </w:tc>
                              </w:tr>
                            </w:tbl>
                            <w:p w14:paraId="189E0295" w14:textId="77777777" w:rsidR="00FE32A2" w:rsidRDefault="00FE32A2">
                              <w:pPr>
                                <w:jc w:val="center"/>
                                <w:rPr>
                                  <w:rFonts w:eastAsia="Times New Roman"/>
                                  <w:sz w:val="20"/>
                                  <w:szCs w:val="20"/>
                                </w:rPr>
                              </w:pPr>
                            </w:p>
                          </w:tc>
                        </w:tr>
                      </w:tbl>
                      <w:p w14:paraId="2631694C" w14:textId="77777777" w:rsidR="00FE32A2" w:rsidRDefault="00FE32A2">
                        <w:pPr>
                          <w:jc w:val="center"/>
                          <w:rPr>
                            <w:rFonts w:eastAsia="Times New Roman"/>
                            <w:sz w:val="20"/>
                            <w:szCs w:val="20"/>
                          </w:rPr>
                        </w:pPr>
                      </w:p>
                    </w:tc>
                  </w:tr>
                </w:tbl>
                <w:p w14:paraId="5864E8CE" w14:textId="77777777" w:rsidR="00FE32A2" w:rsidRDefault="00FE32A2"/>
                <w:tbl>
                  <w:tblPr>
                    <w:tblW w:w="9000" w:type="dxa"/>
                    <w:jc w:val="center"/>
                    <w:tblCellMar>
                      <w:left w:w="0" w:type="dxa"/>
                      <w:right w:w="0" w:type="dxa"/>
                    </w:tblCellMar>
                    <w:tblLook w:val="04A0" w:firstRow="1" w:lastRow="0" w:firstColumn="1" w:lastColumn="0" w:noHBand="0" w:noVBand="1"/>
                  </w:tblPr>
                  <w:tblGrid>
                    <w:gridCol w:w="9000"/>
                  </w:tblGrid>
                  <w:tr w:rsidR="00FE32A2" w14:paraId="6DF401A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2966C2C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13CFADAD" w14:textId="77777777">
                                <w:trPr>
                                  <w:jc w:val="center"/>
                                </w:trPr>
                                <w:tc>
                                  <w:tcPr>
                                    <w:tcW w:w="9000" w:type="dxa"/>
                                    <w:tcMar>
                                      <w:top w:w="15" w:type="dxa"/>
                                      <w:left w:w="150" w:type="dxa"/>
                                      <w:bottom w:w="3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FE32A2" w14:paraId="78DFFBBA" w14:textId="77777777">
                                      <w:trPr>
                                        <w:jc w:val="center"/>
                                      </w:trPr>
                                      <w:tc>
                                        <w:tcPr>
                                          <w:tcW w:w="0" w:type="auto"/>
                                          <w:vAlign w:val="center"/>
                                          <w:hideMark/>
                                        </w:tcPr>
                                        <w:p w14:paraId="324414D5" w14:textId="77777777" w:rsidR="00FE32A2" w:rsidRDefault="00FE32A2">
                                          <w:pPr>
                                            <w:pStyle w:val="NormalWeb"/>
                                            <w:spacing w:before="0" w:beforeAutospacing="0" w:after="225" w:afterAutospacing="0"/>
                                            <w:rPr>
                                              <w:rFonts w:ascii="Arial" w:hAnsi="Arial" w:cs="Arial"/>
                                              <w:color w:val="000000"/>
                                              <w:sz w:val="18"/>
                                              <w:szCs w:val="18"/>
                                            </w:rPr>
                                          </w:pPr>
                                          <w:r>
                                            <w:rPr>
                                              <w:rStyle w:val="Emphasis"/>
                                              <w:rFonts w:ascii="Arial" w:hAnsi="Arial" w:cs="Arial"/>
                                              <w:color w:val="000000"/>
                                              <w:sz w:val="18"/>
                                              <w:szCs w:val="18"/>
                                            </w:rPr>
                                            <w:t>Acquisition Today is published the first and third Wednesday of each month.  If you have information that you would like to share with the federal acquisition workforce community via Acquisition Today, you may submit your article for consideration by completing this </w:t>
                                          </w:r>
                                          <w:hyperlink r:id="rId26" w:tgtFrame="_blank" w:history="1">
                                            <w:r>
                                              <w:rPr>
                                                <w:rStyle w:val="Hyperlink"/>
                                                <w:rFonts w:ascii="Arial" w:hAnsi="Arial" w:cs="Arial"/>
                                                <w:i/>
                                                <w:iCs/>
                                                <w:color w:val="1D5782"/>
                                                <w:sz w:val="18"/>
                                                <w:szCs w:val="18"/>
                                              </w:rPr>
                                              <w:t>form</w:t>
                                            </w:r>
                                          </w:hyperlink>
                                          <w:r>
                                            <w:rPr>
                                              <w:rStyle w:val="Emphasis"/>
                                              <w:rFonts w:ascii="Arial" w:hAnsi="Arial" w:cs="Arial"/>
                                              <w:color w:val="000000"/>
                                              <w:sz w:val="18"/>
                                              <w:szCs w:val="18"/>
                                            </w:rPr>
                                            <w:t>. If you have feedback that you would like to share with FAI, please email us at </w:t>
                                          </w:r>
                                          <w:hyperlink r:id="rId27" w:tgtFrame="_blank" w:history="1">
                                            <w:r>
                                              <w:rPr>
                                                <w:rStyle w:val="Hyperlink"/>
                                                <w:rFonts w:ascii="Arial" w:hAnsi="Arial" w:cs="Arial"/>
                                                <w:i/>
                                                <w:iCs/>
                                                <w:color w:val="1D5782"/>
                                                <w:sz w:val="18"/>
                                                <w:szCs w:val="18"/>
                                              </w:rPr>
                                              <w:t>contact@fai.gov</w:t>
                                            </w:r>
                                          </w:hyperlink>
                                          <w:r>
                                            <w:rPr>
                                              <w:rStyle w:val="Emphasis"/>
                                              <w:rFonts w:ascii="Arial" w:hAnsi="Arial" w:cs="Arial"/>
                                              <w:color w:val="000000"/>
                                              <w:sz w:val="18"/>
                                              <w:szCs w:val="18"/>
                                            </w:rPr>
                                            <w:t>.</w:t>
                                          </w:r>
                                        </w:p>
                                      </w:tc>
                                    </w:tr>
                                  </w:tbl>
                                  <w:p w14:paraId="43C9124B" w14:textId="77777777" w:rsidR="00FE32A2" w:rsidRDefault="00FE32A2">
                                    <w:pPr>
                                      <w:jc w:val="center"/>
                                      <w:rPr>
                                        <w:rFonts w:eastAsia="Times New Roman"/>
                                        <w:sz w:val="20"/>
                                        <w:szCs w:val="20"/>
                                      </w:rPr>
                                    </w:pPr>
                                  </w:p>
                                </w:tc>
                              </w:tr>
                            </w:tbl>
                            <w:p w14:paraId="214684F1" w14:textId="77777777" w:rsidR="00FE32A2" w:rsidRDefault="00FE32A2">
                              <w:pPr>
                                <w:jc w:val="center"/>
                                <w:rPr>
                                  <w:rFonts w:eastAsia="Times New Roman"/>
                                  <w:sz w:val="20"/>
                                  <w:szCs w:val="20"/>
                                </w:rPr>
                              </w:pPr>
                            </w:p>
                          </w:tc>
                        </w:tr>
                      </w:tbl>
                      <w:p w14:paraId="664B3318" w14:textId="77777777" w:rsidR="00FE32A2" w:rsidRDefault="00FE32A2">
                        <w:pPr>
                          <w:jc w:val="center"/>
                          <w:rPr>
                            <w:rFonts w:eastAsia="Times New Roman"/>
                            <w:sz w:val="20"/>
                            <w:szCs w:val="20"/>
                          </w:rPr>
                        </w:pPr>
                      </w:p>
                    </w:tc>
                  </w:tr>
                </w:tbl>
                <w:p w14:paraId="44F026A7" w14:textId="77777777" w:rsidR="00FE32A2" w:rsidRDefault="00FE32A2"/>
                <w:tbl>
                  <w:tblPr>
                    <w:tblW w:w="9000" w:type="dxa"/>
                    <w:jc w:val="center"/>
                    <w:tblCellMar>
                      <w:left w:w="0" w:type="dxa"/>
                      <w:right w:w="0" w:type="dxa"/>
                    </w:tblCellMar>
                    <w:tblLook w:val="04A0" w:firstRow="1" w:lastRow="0" w:firstColumn="1" w:lastColumn="0" w:noHBand="0" w:noVBand="1"/>
                  </w:tblPr>
                  <w:tblGrid>
                    <w:gridCol w:w="9000"/>
                  </w:tblGrid>
                  <w:tr w:rsidR="00FE32A2" w14:paraId="2CAAB4B1"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12E040A6" w14:textId="77777777">
                          <w:trPr>
                            <w:jc w:val="center"/>
                          </w:trPr>
                          <w:tc>
                            <w:tcPr>
                              <w:tcW w:w="0" w:type="auto"/>
                              <w:shd w:val="clear" w:color="auto" w:fill="EEEEEE"/>
                              <w:hideMark/>
                            </w:tcPr>
                            <w:tbl>
                              <w:tblPr>
                                <w:tblW w:w="5000" w:type="pct"/>
                                <w:jc w:val="center"/>
                                <w:tblCellMar>
                                  <w:left w:w="0" w:type="dxa"/>
                                  <w:right w:w="0" w:type="dxa"/>
                                </w:tblCellMar>
                                <w:tblLook w:val="04A0" w:firstRow="1" w:lastRow="0" w:firstColumn="1" w:lastColumn="0" w:noHBand="0" w:noVBand="1"/>
                              </w:tblPr>
                              <w:tblGrid>
                                <w:gridCol w:w="9000"/>
                              </w:tblGrid>
                              <w:tr w:rsidR="00FE32A2" w14:paraId="536DDCB1" w14:textId="77777777">
                                <w:trPr>
                                  <w:jc w:val="center"/>
                                </w:trPr>
                                <w:tc>
                                  <w:tcPr>
                                    <w:tcW w:w="9000" w:type="dx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FE32A2" w14:paraId="5FFD6908" w14:textId="77777777">
                                      <w:trPr>
                                        <w:jc w:val="center"/>
                                      </w:trPr>
                                      <w:tc>
                                        <w:tcPr>
                                          <w:tcW w:w="0" w:type="auto"/>
                                          <w:vAlign w:val="center"/>
                                          <w:hideMark/>
                                        </w:tcPr>
                                        <w:p w14:paraId="4C07BD7E" w14:textId="77777777" w:rsidR="00FE32A2" w:rsidRDefault="00FE32A2">
                                          <w:pPr>
                                            <w:pStyle w:val="NormalWeb"/>
                                            <w:spacing w:before="0" w:beforeAutospacing="0" w:after="225" w:afterAutospacing="0"/>
                                            <w:jc w:val="both"/>
                                            <w:rPr>
                                              <w:rFonts w:ascii="Arial" w:hAnsi="Arial" w:cs="Arial"/>
                                              <w:color w:val="000000"/>
                                              <w:sz w:val="18"/>
                                              <w:szCs w:val="18"/>
                                            </w:rPr>
                                          </w:pPr>
                                          <w:r>
                                            <w:rPr>
                                              <w:rStyle w:val="Emphasis"/>
                                              <w:rFonts w:ascii="Arial" w:hAnsi="Arial" w:cs="Arial"/>
                                              <w:color w:val="000000"/>
                                              <w:sz w:val="18"/>
                                              <w:szCs w:val="18"/>
                                            </w:rPr>
                                            <w:t>Any reference to, or information discussing, a specific commercial training organization, or its products, processes, or services within this Acquisition Today newsletter does not constitute or imply an endorsement by FAI, GSA, or the United States Government of the commercial training organization, or its products, processes, services, producers, or providers. The views and opinions expressed in any referenced document, website, linked information, or any other information, contained in the newsletter regarding a commercial training organization do not necessarily state or reflect those of FAI, GSA, or the United States Government. All references to commercial training organizations are for information purposes only.  Neither the FAI, GSA, or the United States Government, nor any of their employees, assumes any legal liability for the accuracy, completeness, or usefulness of any information from a commercial training organization's referenced information, linked information, services, products, producers, or providers.</w:t>
                                          </w:r>
                                        </w:p>
                                      </w:tc>
                                    </w:tr>
                                  </w:tbl>
                                  <w:p w14:paraId="17B34514" w14:textId="77777777" w:rsidR="00FE32A2" w:rsidRDefault="00FE32A2">
                                    <w:pPr>
                                      <w:jc w:val="center"/>
                                      <w:rPr>
                                        <w:rFonts w:eastAsia="Times New Roman"/>
                                        <w:sz w:val="20"/>
                                        <w:szCs w:val="20"/>
                                      </w:rPr>
                                    </w:pPr>
                                  </w:p>
                                </w:tc>
                              </w:tr>
                            </w:tbl>
                            <w:p w14:paraId="38B856A1" w14:textId="77777777" w:rsidR="00FE32A2" w:rsidRDefault="00FE32A2">
                              <w:pPr>
                                <w:jc w:val="center"/>
                                <w:rPr>
                                  <w:rFonts w:eastAsia="Times New Roman"/>
                                  <w:sz w:val="20"/>
                                  <w:szCs w:val="20"/>
                                </w:rPr>
                              </w:pPr>
                            </w:p>
                          </w:tc>
                        </w:tr>
                      </w:tbl>
                      <w:p w14:paraId="401CD1D5" w14:textId="77777777" w:rsidR="00FE32A2" w:rsidRDefault="00FE32A2">
                        <w:pPr>
                          <w:jc w:val="center"/>
                          <w:rPr>
                            <w:rFonts w:eastAsia="Times New Roman"/>
                            <w:sz w:val="20"/>
                            <w:szCs w:val="20"/>
                          </w:rPr>
                        </w:pPr>
                      </w:p>
                    </w:tc>
                  </w:tr>
                </w:tbl>
                <w:p w14:paraId="2BE2BBC0" w14:textId="77777777" w:rsidR="00FE32A2" w:rsidRDefault="00FE32A2">
                  <w:pPr>
                    <w:jc w:val="center"/>
                    <w:rPr>
                      <w:rFonts w:eastAsia="Times New Roman"/>
                    </w:rPr>
                  </w:pPr>
                </w:p>
              </w:tc>
              <w:tc>
                <w:tcPr>
                  <w:tcW w:w="0" w:type="auto"/>
                  <w:tcMar>
                    <w:top w:w="300" w:type="dxa"/>
                    <w:left w:w="0" w:type="dxa"/>
                    <w:bottom w:w="300" w:type="dxa"/>
                    <w:right w:w="0" w:type="dxa"/>
                  </w:tcMar>
                  <w:vAlign w:val="center"/>
                  <w:hideMark/>
                </w:tcPr>
                <w:p w14:paraId="3449793C" w14:textId="77777777" w:rsidR="00FE32A2" w:rsidRDefault="00FE32A2">
                  <w:pPr>
                    <w:rPr>
                      <w:rFonts w:eastAsia="Times New Roman"/>
                    </w:rPr>
                  </w:pPr>
                </w:p>
              </w:tc>
            </w:tr>
          </w:tbl>
          <w:p w14:paraId="43201998" w14:textId="77777777" w:rsidR="00FE32A2" w:rsidRDefault="00FE32A2">
            <w:pPr>
              <w:jc w:val="center"/>
              <w:rPr>
                <w:rFonts w:eastAsia="Times New Roman"/>
                <w:sz w:val="20"/>
                <w:szCs w:val="20"/>
              </w:rPr>
            </w:pPr>
          </w:p>
        </w:tc>
      </w:tr>
    </w:tbl>
    <w:p w14:paraId="4E10CBD0" w14:textId="77777777" w:rsidR="00FE32A2" w:rsidRDefault="00FE32A2" w:rsidP="00FE32A2">
      <w:pPr>
        <w:jc w:val="center"/>
        <w:rPr>
          <w:rFonts w:eastAsia="Times New Roman"/>
          <w:lang w:val="en"/>
        </w:rPr>
      </w:pPr>
      <w:r>
        <w:rPr>
          <w:rFonts w:eastAsia="Times New Roman"/>
          <w:lang w:val="en"/>
        </w:rPr>
        <w:lastRenderedPageBreak/>
        <w:pict w14:anchorId="746F3C0E">
          <v:rect id="_x0000_i1033" style="width:468pt;height:1pt" o:hralign="center" o:hrstd="t" o:hr="t" fillcolor="#a0a0a0" stroked="f"/>
        </w:pict>
      </w:r>
    </w:p>
    <w:tbl>
      <w:tblPr>
        <w:tblW w:w="10500" w:type="dxa"/>
        <w:jc w:val="center"/>
        <w:tblCellMar>
          <w:left w:w="0" w:type="dxa"/>
          <w:right w:w="0" w:type="dxa"/>
        </w:tblCellMar>
        <w:tblLook w:val="04A0" w:firstRow="1" w:lastRow="0" w:firstColumn="1" w:lastColumn="0" w:noHBand="0" w:noVBand="1"/>
      </w:tblPr>
      <w:tblGrid>
        <w:gridCol w:w="10500"/>
      </w:tblGrid>
      <w:tr w:rsidR="00FE32A2" w14:paraId="4A86B30E" w14:textId="77777777" w:rsidTr="00FE32A2">
        <w:trPr>
          <w:jc w:val="center"/>
        </w:trPr>
        <w:tc>
          <w:tcPr>
            <w:tcW w:w="5000" w:type="pct"/>
            <w:tcMar>
              <w:top w:w="15" w:type="dxa"/>
              <w:left w:w="15" w:type="dxa"/>
              <w:bottom w:w="15" w:type="dxa"/>
              <w:right w:w="15" w:type="dxa"/>
            </w:tcMar>
            <w:vAlign w:val="center"/>
            <w:hideMark/>
          </w:tcPr>
          <w:tbl>
            <w:tblPr>
              <w:tblW w:w="2535" w:type="dxa"/>
              <w:tblCellMar>
                <w:left w:w="0" w:type="dxa"/>
                <w:right w:w="0" w:type="dxa"/>
              </w:tblCellMar>
              <w:tblLook w:val="04A0" w:firstRow="1" w:lastRow="0" w:firstColumn="1" w:lastColumn="0" w:noHBand="0" w:noVBand="1"/>
            </w:tblPr>
            <w:tblGrid>
              <w:gridCol w:w="617"/>
              <w:gridCol w:w="625"/>
              <w:gridCol w:w="625"/>
              <w:gridCol w:w="632"/>
              <w:gridCol w:w="6"/>
              <w:gridCol w:w="6"/>
              <w:gridCol w:w="6"/>
              <w:gridCol w:w="6"/>
              <w:gridCol w:w="6"/>
              <w:gridCol w:w="6"/>
            </w:tblGrid>
            <w:tr w:rsidR="00FE32A2" w14:paraId="2BA6B568" w14:textId="77777777">
              <w:trPr>
                <w:trHeight w:val="360"/>
              </w:trPr>
              <w:tc>
                <w:tcPr>
                  <w:tcW w:w="3435" w:type="dxa"/>
                  <w:gridSpan w:val="10"/>
                  <w:vAlign w:val="bottom"/>
                  <w:hideMark/>
                </w:tcPr>
                <w:p w14:paraId="7567D6C2" w14:textId="77777777" w:rsidR="00FE32A2" w:rsidRDefault="00FE32A2">
                  <w:pPr>
                    <w:pStyle w:val="NormalWeb"/>
                    <w:spacing w:after="240" w:afterAutospacing="0"/>
                  </w:pPr>
                  <w:r>
                    <w:t>Stay Connected with FAI:</w:t>
                  </w:r>
                </w:p>
              </w:tc>
            </w:tr>
            <w:tr w:rsidR="00FE32A2" w14:paraId="4C2DC005" w14:textId="77777777">
              <w:tc>
                <w:tcPr>
                  <w:tcW w:w="615" w:type="dxa"/>
                  <w:vAlign w:val="center"/>
                  <w:hideMark/>
                </w:tcPr>
                <w:p w14:paraId="358A2409" w14:textId="0B2B8E59" w:rsidR="00FE32A2" w:rsidRDefault="00FE32A2">
                  <w:r>
                    <w:rPr>
                      <w:noProof/>
                      <w:color w:val="0000FF"/>
                    </w:rPr>
                    <w:drawing>
                      <wp:inline distT="0" distB="0" distL="0" distR="0" wp14:anchorId="6A5FDA46" wp14:editId="7A07754A">
                        <wp:extent cx="323850" cy="323850"/>
                        <wp:effectExtent l="0" t="0" r="0" b="0"/>
                        <wp:docPr id="4" name="Picture 4" descr="Facebook">
                          <a:hlinkClick xmlns:a="http://schemas.openxmlformats.org/drawingml/2006/main" r:id="rId28" tgtFrame="_blank" tooltip="Facebook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30" w:type="dxa"/>
                  <w:vAlign w:val="center"/>
                  <w:hideMark/>
                </w:tcPr>
                <w:p w14:paraId="0F952B2A" w14:textId="1D80C8DB" w:rsidR="00FE32A2" w:rsidRDefault="00FE32A2">
                  <w:r>
                    <w:rPr>
                      <w:noProof/>
                      <w:color w:val="0000FF"/>
                    </w:rPr>
                    <w:drawing>
                      <wp:inline distT="0" distB="0" distL="0" distR="0" wp14:anchorId="7A458C90" wp14:editId="0F2870EC">
                        <wp:extent cx="323850" cy="323850"/>
                        <wp:effectExtent l="0" t="0" r="0" b="0"/>
                        <wp:docPr id="3" name="Picture 3" descr="Twitter">
                          <a:hlinkClick xmlns:a="http://schemas.openxmlformats.org/drawingml/2006/main" r:id="rId30" tgtFrame="_blank" tooltip="FAI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30" w:type="dxa"/>
                  <w:vAlign w:val="center"/>
                  <w:hideMark/>
                </w:tcPr>
                <w:p w14:paraId="68A59F15" w14:textId="3C149738" w:rsidR="00FE32A2" w:rsidRDefault="00FE32A2">
                  <w:r>
                    <w:rPr>
                      <w:noProof/>
                      <w:color w:val="0000FF"/>
                    </w:rPr>
                    <w:drawing>
                      <wp:inline distT="0" distB="0" distL="0" distR="0" wp14:anchorId="592E680C" wp14:editId="01AF45C7">
                        <wp:extent cx="323850" cy="323850"/>
                        <wp:effectExtent l="0" t="0" r="0" b="0"/>
                        <wp:docPr id="2" name="Picture 2" descr="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645" w:type="dxa"/>
                  <w:vAlign w:val="center"/>
                  <w:hideMark/>
                </w:tcPr>
                <w:p w14:paraId="34D4C4A4" w14:textId="56B00A6C" w:rsidR="00FE32A2" w:rsidRDefault="00FE32A2">
                  <w:r>
                    <w:rPr>
                      <w:noProof/>
                      <w:color w:val="0000FF"/>
                    </w:rPr>
                    <w:drawing>
                      <wp:inline distT="0" distB="0" distL="0" distR="0" wp14:anchorId="645A7863" wp14:editId="4471A411">
                        <wp:extent cx="323850" cy="323850"/>
                        <wp:effectExtent l="0" t="0" r="0" b="0"/>
                        <wp:docPr id="1" name="Picture 1" descr="Sign up for email updates">
                          <a:hlinkClick xmlns:a="http://schemas.openxmlformats.org/drawingml/2006/main" r:id="rId34" tooltip="Sign-Up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up for email upda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0" w:type="auto"/>
                  <w:vAlign w:val="center"/>
                  <w:hideMark/>
                </w:tcPr>
                <w:p w14:paraId="6188A383" w14:textId="77777777" w:rsidR="00FE32A2" w:rsidRDefault="00FE32A2"/>
              </w:tc>
              <w:tc>
                <w:tcPr>
                  <w:tcW w:w="0" w:type="auto"/>
                  <w:vAlign w:val="center"/>
                  <w:hideMark/>
                </w:tcPr>
                <w:p w14:paraId="51F5D3EC" w14:textId="77777777" w:rsidR="00FE32A2" w:rsidRDefault="00FE32A2">
                  <w:pPr>
                    <w:rPr>
                      <w:rFonts w:eastAsia="Times New Roman"/>
                      <w:sz w:val="20"/>
                      <w:szCs w:val="20"/>
                    </w:rPr>
                  </w:pPr>
                </w:p>
              </w:tc>
              <w:tc>
                <w:tcPr>
                  <w:tcW w:w="0" w:type="auto"/>
                  <w:vAlign w:val="center"/>
                  <w:hideMark/>
                </w:tcPr>
                <w:p w14:paraId="5ECFDDD3" w14:textId="77777777" w:rsidR="00FE32A2" w:rsidRDefault="00FE32A2">
                  <w:pPr>
                    <w:rPr>
                      <w:rFonts w:eastAsia="Times New Roman"/>
                      <w:sz w:val="20"/>
                      <w:szCs w:val="20"/>
                    </w:rPr>
                  </w:pPr>
                </w:p>
              </w:tc>
              <w:tc>
                <w:tcPr>
                  <w:tcW w:w="0" w:type="auto"/>
                  <w:vAlign w:val="center"/>
                  <w:hideMark/>
                </w:tcPr>
                <w:p w14:paraId="677DC05E" w14:textId="77777777" w:rsidR="00FE32A2" w:rsidRDefault="00FE32A2">
                  <w:pPr>
                    <w:rPr>
                      <w:rFonts w:eastAsia="Times New Roman"/>
                      <w:sz w:val="20"/>
                      <w:szCs w:val="20"/>
                    </w:rPr>
                  </w:pPr>
                </w:p>
              </w:tc>
              <w:tc>
                <w:tcPr>
                  <w:tcW w:w="0" w:type="auto"/>
                  <w:vAlign w:val="center"/>
                  <w:hideMark/>
                </w:tcPr>
                <w:p w14:paraId="5E49B262" w14:textId="77777777" w:rsidR="00FE32A2" w:rsidRDefault="00FE32A2">
                  <w:pPr>
                    <w:rPr>
                      <w:rFonts w:eastAsia="Times New Roman"/>
                      <w:sz w:val="20"/>
                      <w:szCs w:val="20"/>
                    </w:rPr>
                  </w:pPr>
                </w:p>
              </w:tc>
              <w:tc>
                <w:tcPr>
                  <w:tcW w:w="0" w:type="auto"/>
                  <w:vAlign w:val="center"/>
                  <w:hideMark/>
                </w:tcPr>
                <w:p w14:paraId="4C4D4A71" w14:textId="77777777" w:rsidR="00FE32A2" w:rsidRDefault="00FE32A2">
                  <w:pPr>
                    <w:rPr>
                      <w:rFonts w:eastAsia="Times New Roman"/>
                      <w:sz w:val="20"/>
                      <w:szCs w:val="20"/>
                    </w:rPr>
                  </w:pPr>
                </w:p>
              </w:tc>
            </w:tr>
          </w:tbl>
          <w:p w14:paraId="122C5A08" w14:textId="77777777" w:rsidR="00FE32A2" w:rsidRDefault="00FE32A2">
            <w:pPr>
              <w:pStyle w:val="NormalWeb"/>
            </w:pPr>
            <w:hyperlink r:id="rId36" w:history="1">
              <w:r>
                <w:rPr>
                  <w:rStyle w:val="Hyperlink"/>
                </w:rPr>
                <w:t>Manage Preferences</w:t>
              </w:r>
            </w:hyperlink>
            <w:r>
              <w:t> |  </w:t>
            </w:r>
            <w:hyperlink r:id="rId37" w:history="1">
              <w:r>
                <w:rPr>
                  <w:rStyle w:val="Hyperlink"/>
                </w:rPr>
                <w:t>Unsubscribe from all</w:t>
              </w:r>
            </w:hyperlink>
            <w:r>
              <w:t>  |  </w:t>
            </w:r>
            <w:hyperlink r:id="rId38" w:history="1">
              <w:r>
                <w:rPr>
                  <w:rStyle w:val="Hyperlink"/>
                </w:rPr>
                <w:t>Help</w:t>
              </w:r>
            </w:hyperlink>
          </w:p>
        </w:tc>
      </w:tr>
    </w:tbl>
    <w:p w14:paraId="5943F99B" w14:textId="77777777" w:rsidR="00D93E4D" w:rsidRDefault="00D93E4D">
      <w:bookmarkStart w:id="0" w:name="_GoBack"/>
      <w:bookmarkEnd w:id="0"/>
    </w:p>
    <w:sectPr w:rsidR="00D9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A1"/>
    <w:rsid w:val="00D93E4D"/>
    <w:rsid w:val="00E316A1"/>
    <w:rsid w:val="00F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624F75"/>
  <w15:chartTrackingRefBased/>
  <w15:docId w15:val="{6EB50A3A-78EE-49E6-85ED-BC88232B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A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E32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32A2"/>
    <w:rPr>
      <w:rFonts w:ascii="Times New Roman" w:hAnsi="Times New Roman" w:cs="Times New Roman"/>
      <w:b/>
      <w:bCs/>
      <w:sz w:val="27"/>
      <w:szCs w:val="27"/>
    </w:rPr>
  </w:style>
  <w:style w:type="character" w:styleId="Hyperlink">
    <w:name w:val="Hyperlink"/>
    <w:basedOn w:val="DefaultParagraphFont"/>
    <w:uiPriority w:val="99"/>
    <w:semiHidden/>
    <w:unhideWhenUsed/>
    <w:rsid w:val="00FE32A2"/>
    <w:rPr>
      <w:color w:val="0000FF"/>
      <w:u w:val="single"/>
    </w:rPr>
  </w:style>
  <w:style w:type="paragraph" w:styleId="NormalWeb">
    <w:name w:val="Normal (Web)"/>
    <w:basedOn w:val="Normal"/>
    <w:uiPriority w:val="99"/>
    <w:semiHidden/>
    <w:unhideWhenUsed/>
    <w:rsid w:val="00FE32A2"/>
    <w:pPr>
      <w:spacing w:before="100" w:beforeAutospacing="1" w:after="100" w:afterAutospacing="1"/>
    </w:pPr>
  </w:style>
  <w:style w:type="character" w:styleId="Emphasis">
    <w:name w:val="Emphasis"/>
    <w:basedOn w:val="DefaultParagraphFont"/>
    <w:uiPriority w:val="20"/>
    <w:qFormat/>
    <w:rsid w:val="00FE3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1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USFAI/2020/05/3342347/ofpp-and-new-policy-for-05-06-2020news_original.jpg" TargetMode="External"/><Relationship Id="rId13" Type="http://schemas.openxmlformats.org/officeDocument/2006/relationships/hyperlink" Target="https://urldefense.proofpoint.com/v2/url?u=https-3A__lnks.gd_l_eyJhbGciOiJIUzI1NiJ9.eyJidWxsZXRpbl9saW5rX2lkIjoxMDMsInVyaSI6ImJwMjpjbGljayIsImJ1bGxldGluX2lkIjoiMjAyMDA1MDYuMjExMjkyMjEiLCJ1cmwiOiJodHRwczovL3d3dy5mYWkuZ292L21lZGlhLWxpYnJhcnk-5FdXRtX21lZGl1bT1lbWFpbCZ1dG1fc291cmNlPWdvdmRlbGl2ZXJ5In0.NtdFwNNbDbMZ04tp83EKaOYCoefQKTP1W5pPhz5QuR8_s_748912674_br_78297756661-2Dl&amp;d=DwMFAA&amp;c=ApwzowJNAKKw3xye91w7BE1XMRKi2LN9kiMk5Csz9Zk&amp;r=BA0H62iP7YQt2ITdu3vxWP3aIT7HVsKJeLNVxFFIrTo&amp;m=7_nAowIk3w5xRLwBt6xSqg9pSmHlII7mnGvofJbHGFY&amp;s=GtkdvOXlG275rwKMZD0IGJ-t8L5j4WoNj0SMmRoeRZc&amp;e=" TargetMode="External"/><Relationship Id="rId18" Type="http://schemas.openxmlformats.org/officeDocument/2006/relationships/hyperlink" Target="https://urldefense.proofpoint.com/v2/url?u=https-3A__lnks.gd_l_eyJhbGciOiJIUzI1NiJ9.eyJidWxsZXRpbl9saW5rX2lkIjoxMDcsInVyaSI6ImJwMjpjbGljayIsImJ1bGxldGluX2lkIjoiMjAyMDA1MDYuMjExMjkyMjEiLCJ1cmwiOiJodHRwczovL3d3dy5yZXNwb25zaWJsZXNvdXJjaW5ndG9vbC5vcmcvdXBsb2Fkcy81Ni9GZWRfUHJvY3VyZW1lbnRfcG9zdGVyLUZJTkFMLnBkZj91dG1fbWVkaXVtPWVtYWlsJnV0bV9zb3VyY2U9Z292ZGVsaXZlcnkifQ.ixJBpeG3L6ja3MXQ3eAa907mucXEj4ZHuxTOwHHWkVo_s_748912674_br_78297756661-2Dl&amp;d=DwMFAA&amp;c=ApwzowJNAKKw3xye91w7BE1XMRKi2LN9kiMk5Csz9Zk&amp;r=BA0H62iP7YQt2ITdu3vxWP3aIT7HVsKJeLNVxFFIrTo&amp;m=7_nAowIk3w5xRLwBt6xSqg9pSmHlII7mnGvofJbHGFY&amp;s=oM7bPZMDhL292-5MewReJXTjmnRCNKZjKrKT6kubaB0&amp;e=" TargetMode="External"/><Relationship Id="rId26" Type="http://schemas.openxmlformats.org/officeDocument/2006/relationships/hyperlink" Target="https://lnks.gd/l/eyJhbGciOiJIUzI1NiJ9.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_dXRtX21lZGl1bT1lbWFpbCZ1dG1fc291cmNlPWdvdmRlbGl2ZXJ5In0.QUl2kJS-VtIR0dEI2np30AofOOy9crIDO7ZE2ZYGniw/br/71657194119-l?utm_medium=email&amp;utm_source=govdeliver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s://urldefense.proofpoint.com/v2/url?u=https-3A__lnks.gd_l_eyJhbGciOiJIUzI1NiJ9.eyJidWxsZXRpbl9saW5rX2lkIjoxMTQsInVyaSI6ImJwMjpjbGljayIsImJ1bGxldGluX2lkIjoiMjAyMDA1MDYuMjExMjkyMjEiLCJ1cmwiOiJodHRwczovL3B1YmxpYy5nb3ZkZWxpdmVyeS5jb20vYWNjb3VudHMvVVNGQUkvc3Vic2NyaWJlci9uZXcifQ.M1CQ8WLKM09FKDTNcVX4c6HvgzsJFdKCbEUum1RhCis_s_748912674_br_78297756661-2Dl&amp;d=DwMFAA&amp;c=ApwzowJNAKKw3xye91w7BE1XMRKi2LN9kiMk5Csz9Zk&amp;r=BA0H62iP7YQt2ITdu3vxWP3aIT7HVsKJeLNVxFFIrTo&amp;m=7_nAowIk3w5xRLwBt6xSqg9pSmHlII7mnGvofJbHGFY&amp;s=rTulfJ0OSc4tDA9zbfCN69OI2MTc5BlZBok9X8u6yZg&amp;e=" TargetMode="External"/><Relationship Id="rId7" Type="http://schemas.openxmlformats.org/officeDocument/2006/relationships/image" Target="media/image1.png"/><Relationship Id="rId12" Type="http://schemas.openxmlformats.org/officeDocument/2006/relationships/image" Target="https://content.govdelivery.com/attachments/fancy_images/USFAI/2020/05/3343255/3058718/personal-prop-js_crop.jpg" TargetMode="External"/><Relationship Id="rId17" Type="http://schemas.openxmlformats.org/officeDocument/2006/relationships/hyperlink" Target="https://urldefense.proofpoint.com/v2/url?u=https-3A__lnks.gd_l_eyJhbGciOiJIUzI1NiJ9.eyJidWxsZXRpbl9saW5rX2lkIjoxMDYsInVyaSI6ImJwMjpjbGljayIsImJ1bGxldGluX2lkIjoiMjAyMDA1MDYuMjExMjkyMjEiLCJ1cmwiOiJodHRwczovL3d3dy5mYWkuZ292L3RyYWluaW5nL2NvbnRpbnVvdXMtbGVhcm5pbmctb3Bwb3J0dW5pdGllcz91dG1fbWVkaXVtPWVtYWlsJnV0bV9zb3VyY2U9Z292ZGVsaXZlcnkifQ.M6lGW-2D7fC-5FrvR41SYV0DZcV-5Fk5TvDOcoc2E4rzzUirs_s_748912674_br_78297756661-2Dl&amp;d=DwMFAA&amp;c=ApwzowJNAKKw3xye91w7BE1XMRKi2LN9kiMk5Csz9Zk&amp;r=BA0H62iP7YQt2ITdu3vxWP3aIT7HVsKJeLNVxFFIrTo&amp;m=7_nAowIk3w5xRLwBt6xSqg9pSmHlII7mnGvofJbHGFY&amp;s=mM9mL83zT34Mr4E4J_mjXj0DTzP4r1aAr3lxYbp6S1Y&amp;e=" TargetMode="External"/><Relationship Id="rId25" Type="http://schemas.openxmlformats.org/officeDocument/2006/relationships/image" Target="https://content.govdelivery.com/attachments/fancy_images/USFAI/2020/05/3350614/3061784/covid-teresa-reefe-m1v1b_crop.jpg" TargetMode="External"/><Relationship Id="rId33" Type="http://schemas.openxmlformats.org/officeDocument/2006/relationships/image" Target="media/image5.jpeg"/><Relationship Id="rId38" Type="http://schemas.openxmlformats.org/officeDocument/2006/relationships/hyperlink" Target="https://urldefense.proofpoint.com/v2/url?u=https-3A__lnks.gd_l_eyJhbGciOiJIUzI1NiJ9.eyJidWxsZXRpbl9saW5rX2lkIjoxMTcsInVyaSI6ImJwMjpjbGljayIsImJ1bGxldGluX2lkIjoiMjAyMDA1MDYuMjExMjkyMjEiLCJ1cmwiOiJodHRwczovL2luc2lnaHRzLmdvdmRlbGl2ZXJ5LmNvbS9Db21tdW5pY2F0aW9ucy9TdWJzY3JpYmVyX0hlbHBfQ2VudGVyIn0.T7iuH0Gy1STpgDcA4V2KTIzekD5nUdo2j4DdXvTq-5FiI_s_748912674_br_78297756661-2Dl&amp;d=DwMFAA&amp;c=ApwzowJNAKKw3xye91w7BE1XMRKi2LN9kiMk5Csz9Zk&amp;r=BA0H62iP7YQt2ITdu3vxWP3aIT7HVsKJeLNVxFFIrTo&amp;m=7_nAowIk3w5xRLwBt6xSqg9pSmHlII7mnGvofJbHGFY&amp;s=BQ6nDZ9H5uHQewOnrYhR2HbstLymp6MTSRx205acFHk&amp;e=" TargetMode="External"/><Relationship Id="rId2" Type="http://schemas.openxmlformats.org/officeDocument/2006/relationships/customXml" Target="../customXml/item2.xml"/><Relationship Id="rId16" Type="http://schemas.openxmlformats.org/officeDocument/2006/relationships/image" Target="https://content.govdelivery.com/attachments/fancy_images/USFAI/2020/05/3343104/3058719/fac-cl-fact-sheet-icon-jim-peterson-m1v1b_crop.jpg" TargetMode="External"/><Relationship Id="rId20" Type="http://schemas.openxmlformats.org/officeDocument/2006/relationships/hyperlink" Target="https://www.responsiblesourcingtool.org"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s-3A__lnks.gd_l_eyJhbGciOiJIUzI1NiJ9.eyJidWxsZXRpbl9saW5rX2lkIjoxMDIsInVyaSI6ImJwMjpjbGljayIsImJ1bGxldGluX2lkIjoiMjAyMDA1MDYuMjExMjkyMjEiLCJ1cmwiOiJodHRwczovL2hhbGx3YXlzLmNhcC5nc2EuZ292L2FwcC8-5FdXRtX21lZGl1bT1lbWFpbCZ1dG1fc291cmNlPWdvdmRlbGl2ZXJ5Iy8ifQ.hRSpgDQAt-2DnLy7M7UUjcJZ9tWNTpV1M-5F0weExvcVQeY_s_748912674_br_78297756661-2Dl&amp;d=DwMFAA&amp;c=ApwzowJNAKKw3xye91w7BE1XMRKi2LN9kiMk5Csz9Zk&amp;r=BA0H62iP7YQt2ITdu3vxWP3aIT7HVsKJeLNVxFFIrTo&amp;m=7_nAowIk3w5xRLwBt6xSqg9pSmHlII7mnGvofJbHGFY&amp;s=6wYaeX5BUt0ZCjcGQZ2JN4WvTmCBK2s7t36ltir9iR8&amp;e=" TargetMode="External"/><Relationship Id="rId24" Type="http://schemas.openxmlformats.org/officeDocument/2006/relationships/hyperlink" Target="https://lnks.gd/l/eyJhbGciOiJIUzI1NiJ9.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_dXRtX21lZGl1bT1lbWFpbCZ1dG1fc291cmNlPWdvdmRlbGl2ZXJ5In0.HLWf7dErAJJ9zywv0P8j-7avAijmpJ4ZMVoK7ks2ses/s/748912674/br/78297756661-l" TargetMode="External"/><Relationship Id="rId32" Type="http://schemas.openxmlformats.org/officeDocument/2006/relationships/hyperlink" Target="https://urldefense.proofpoint.com/v2/url?u=https-3A__lnks.gd_l_eyJhbGciOiJIUzI1NiJ9.eyJidWxsZXRpbl9saW5rX2lkIjoxMTMsInVyaSI6ImJwMjpjbGljayIsImJ1bGxldGluX2lkIjoiMjAyMDA1MDYuMjExMjkyMjEiLCJ1cmwiOiJodHRwczovL3d3dy55b3V0dWJlLmNvbS9jaGFubmVsL1VDcG04enE0V01oSmkxcHlYYVh2dU9mZz91dG1fbWVkaXVtPWVtYWlsJnV0bV9zb3VyY2U9Z292ZGVsaXZlcnkifQ.V-2D1mSmHzsyL2SFfvxIPPFYNwOksLi2J9Z65UjoipNUc_s_748912674_br_78297756661-2Dl&amp;d=DwMFAA&amp;c=ApwzowJNAKKw3xye91w7BE1XMRKi2LN9kiMk5Csz9Zk&amp;r=BA0H62iP7YQt2ITdu3vxWP3aIT7HVsKJeLNVxFFIrTo&amp;m=7_nAowIk3w5xRLwBt6xSqg9pSmHlII7mnGvofJbHGFY&amp;s=WXD8LoC1HUdiYcQ76CPMrre7DtJsYfGlcmcpjKsHbp0&amp;e=" TargetMode="External"/><Relationship Id="rId37" Type="http://schemas.openxmlformats.org/officeDocument/2006/relationships/hyperlink" Target="https://urldefense.proofpoint.com/v2/url?u=https-3A__lnks.gd_l_eyJhbGciOiJIUzI1NiJ9.eyJidWxsZXRpbl9saW5rX2lkIjoxMTYsInF1ZXJ5X3BhcmFtcyI6WyJ2ZXJpZmljYXRpb24iLCJkZXN0aW5hdGlvbiJdLCJ1cmkiOiJicDI6Y2xpY2siLCJidWxsZXRpbl9pZCI6IjIwMjAwNTA2LjIxMTI5MjIxIiwidXJsIjoiaHR0cHM6Ly9wdWJsaWMuZ292ZGVsaXZlcnkuY29tL2FjY291bnRzL1VTRkFJL3N1YnNjcmliZXIvb25lX2NsaWNrX3Vuc3Vic2NyaWJlIn0.9z-2DYKf8aaNjCW4-5FuFiSikgOavVsWRHATH6qwnJEyKbc_s_748912674_br_78297756661-2Dl-3Fverification-3D5.639bec1572f8f4f7763d26a6dc8c656f-26destination-3Ddawn.m.fountain-2540nasa.gov&amp;d=DwMFAA&amp;c=ApwzowJNAKKw3xye91w7BE1XMRKi2LN9kiMk5Csz9Zk&amp;r=BA0H62iP7YQt2ITdu3vxWP3aIT7HVsKJeLNVxFFIrTo&amp;m=7_nAowIk3w5xRLwBt6xSqg9pSmHlII7mnGvofJbHGFY&amp;s=6dp1jOeqSXRB-2mYSkcjwHLxQ3t3X18AIVSemp3h9rU&amp;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ldefense.proofpoint.com/v2/url?u=https-3A__lnks.gd_l_eyJhbGciOiJIUzI1NiJ9.eyJidWxsZXRpbl9saW5rX2lkIjoxMDUsInVyaSI6ImJwMjpjbGljayIsImJ1bGxldGluX2lkIjoiMjAyMDA1MDYuMjExMjkyMjEiLCJ1cmwiOiJodHRwczovL3d3dy55b3V0dWJlLmNvbS93YXRjaD91dG1fbWVkaXVtPWVtYWlsJnV0bV9zb3VyY2U9Z292ZGVsaXZlcnkmdj0yZ0kxYVZnQzI5YyJ9.S4McZpvGFl5VDwSuu8DMvIk9dTbfNmGZamNpqpCez3M_s_748912674_br_78297756661-2Dl&amp;d=DwMFAA&amp;c=ApwzowJNAKKw3xye91w7BE1XMRKi2LN9kiMk5Csz9Zk&amp;r=BA0H62iP7YQt2ITdu3vxWP3aIT7HVsKJeLNVxFFIrTo&amp;m=7_nAowIk3w5xRLwBt6xSqg9pSmHlII7mnGvofJbHGFY&amp;s=2HyTk0rkzuKtAIbr0vWlsODlWtDGR1gO7l6Sy5RXMRs&amp;e=" TargetMode="External"/><Relationship Id="rId23" Type="http://schemas.openxmlformats.org/officeDocument/2006/relationships/hyperlink" Target="https://urldefense.proofpoint.com/v2/url?u=https-3A__lnks.gd_l_eyJhbGciOiJIUzI1NiJ9.eyJidWxsZXRpbl9saW5rX2lkIjoxMDksInVyaSI6ImJwMjpjbGljayIsImJ1bGxldGluX2lkIjoiMjAyMDA1MDYuMjExMjkyMjEiLCJ1cmwiOiJodHRwczovL3d3dy5nc2EuZ292L2J1eWluZy1zZWxsaW5nL3Byb2R1Y3RzLXNlcnZpY2VzL2h1bWFuLWNhcGl0YWwvaHVtYW4tY2FwaXRhbC1hbmQtdHJhaW5pbmctc29sdXRpb25zP3V0bV9tZWRpdW09ZW1haWwmdXRtX3NvdXJjZT1nb3ZkZWxpdmVyeSJ9.zCJ6gvadZ1zk7G5Zfm4nc-5F7-2D6BG0krxAo5yf61ZKSBw_s_748912674_br_78297756661-2Dl&amp;d=DwMFAA&amp;c=ApwzowJNAKKw3xye91w7BE1XMRKi2LN9kiMk5Csz9Zk&amp;r=BA0H62iP7YQt2ITdu3vxWP3aIT7HVsKJeLNVxFFIrTo&amp;m=7_nAowIk3w5xRLwBt6xSqg9pSmHlII7mnGvofJbHGFY&amp;s=SK4vIm2KBbz9xuJ9asmayOl6Ypk9PGfAZTG-g7X320o&amp;e=" TargetMode="External"/><Relationship Id="rId28" Type="http://schemas.openxmlformats.org/officeDocument/2006/relationships/hyperlink" Target="https://urldefense.proofpoint.com/v2/url?u=https-3A__lnks.gd_l_eyJhbGciOiJIUzI1NiJ9.eyJidWxsZXRpbl9saW5rX2lkIjoxMTEsInVyaSI6ImJwMjpjbGljayIsImJ1bGxldGluX2lkIjoiMjAyMDA1MDYuMjExMjkyMjEiLCJ1cmwiOiJodHRwczovL3d3dy5mYWNlYm9vay5jb20vRmVkZXJhbEFjcXVpc2l0aW9uSW5zdGl0dXRlLz91dG1fbWVkaXVtPWVtYWlsJnV0bV9zb3VyY2U9Z292ZGVsaXZlcnkifQ.vjSNj-5FsyemNA54FZ2LFYn7Yo26iubNMHi2dpQAfQIMk_s_748912674_br_78297756661-2Dl&amp;d=DwMFAA&amp;c=ApwzowJNAKKw3xye91w7BE1XMRKi2LN9kiMk5Csz9Zk&amp;r=BA0H62iP7YQt2ITdu3vxWP3aIT7HVsKJeLNVxFFIrTo&amp;m=7_nAowIk3w5xRLwBt6xSqg9pSmHlII7mnGvofJbHGFY&amp;s=HJiKqtwgDiS3hyNT1nAG81aqX86UEaq5zxSAVpFMB58&amp;e=" TargetMode="External"/><Relationship Id="rId36" Type="http://schemas.openxmlformats.org/officeDocument/2006/relationships/hyperlink" Target="https://urldefense.proofpoint.com/v2/url?u=https-3A__lnks.gd_l_eyJhbGciOiJIUzI1NiJ9.eyJidWxsZXRpbl9saW5rX2lkIjoxMTUsInVyaSI6ImJwMjpjbGljayIsImJ1bGxldGluX2lkIjoiMjAyMDA1MDYuMjExMjkyMjEiLCJ1cmwiOiJodHRwczovL3B1YmxpYy5nb3ZkZWxpdmVyeS5jb20vYWNjb3VudHMvVVNGQUkvc3Vic2NyaWJlci9lZGl0P3ByZWZlcmVuY2VzPXRydWUjdGFiMSJ9.OKFQzcnjaSsqudl9WFEphQETE2uPnS9NodlfibfQUa8_s_748912674_br_78297756661-2Dl&amp;d=DwMFAA&amp;c=ApwzowJNAKKw3xye91w7BE1XMRKi2LN9kiMk5Csz9Zk&amp;r=BA0H62iP7YQt2ITdu3vxWP3aIT7HVsKJeLNVxFFIrTo&amp;m=7_nAowIk3w5xRLwBt6xSqg9pSmHlII7mnGvofJbHGFY&amp;s=HisqqQnlofVeE2x06oMRpxjo0mcJ_l5oZ3nbChxejkg&amp;e=" TargetMode="External"/><Relationship Id="rId10" Type="http://schemas.openxmlformats.org/officeDocument/2006/relationships/hyperlink" Target="https://urldefense.proofpoint.com/v2/url?u=https-3A__lnks.gd_l_eyJhbGciOiJIUzI1NiJ9.eyJidWxsZXRpbl9saW5rX2lkIjoxMDEsInVyaSI6ImJwMjpjbGljayIsImJ1bGxldGluX2lkIjoiMjAyMDA1MDYuMjExMjkyMjEiLCJ1cmwiOiJodHRwczovL2hhbGx3YXlzLmNhcC5nc2EuZ292L2FwcC8-5FdXRtX21lZGl1bT1lbWFpbCZ1dG1fc291cmNlPWdvdmRlbGl2ZXJ5Iy8ifQ.XUPVsTV6LGQdfXoenyBtInJ109JTy52Y3XzF1aqAgI8_s_748912674_br_78297756661-2Dl&amp;d=DwMFAA&amp;c=ApwzowJNAKKw3xye91w7BE1XMRKi2LN9kiMk5Csz9Zk&amp;r=BA0H62iP7YQt2ITdu3vxWP3aIT7HVsKJeLNVxFFIrTo&amp;m=7_nAowIk3w5xRLwBt6xSqg9pSmHlII7mnGvofJbHGFY&amp;s=wOhLuX0rVWw8sEMgkItSaZz2jQtA1AxapO9T4Ss4BKE&amp;e=" TargetMode="External"/><Relationship Id="rId19" Type="http://schemas.openxmlformats.org/officeDocument/2006/relationships/hyperlink" Target="https://urldefense.proofpoint.com/v2/url?u=https-3A__lnks.gd_l_eyJhbGciOiJIUzI1NiJ9.eyJidWxsZXRpbl9saW5rX2lkIjoxMDgsInVyaSI6ImJwMjpjbGljayIsImJ1bGxldGluX2lkIjoiMjAyMDA1MDYuMjExMjkyMjEiLCJ1cmwiOiJodHRwczovL3d3dy5yZXNwb25zaWJsZXNvdXJjaW5ndG9vbC5vcmcvdXBsb2Fkcy81Ny9GQVJfUG9zdGVyX0RpcmVjdGlvbnNfXzAwMl8ucGRmP3V0bV9tZWRpdW09ZW1haWwmdXRtX3NvdXJjZT1nb3ZkZWxpdmVyeSJ9.bPPP1-2DyhYZKTArrrVJwlsMC3raRFmwTKpl55luw8C10_s_748912674_br_78297756661-2Dl&amp;d=DwMFAA&amp;c=ApwzowJNAKKw3xye91w7BE1XMRKi2LN9kiMk5Csz9Zk&amp;r=BA0H62iP7YQt2ITdu3vxWP3aIT7HVsKJeLNVxFFIrTo&amp;m=7_nAowIk3w5xRLwBt6xSqg9pSmHlII7mnGvofJbHGFY&amp;s=lKfn8wHcplpSb2GJncJ2LHJi8oVgH8Pmdl5BqRJLs2E&amp;e="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hyperlink" Target="https://urldefense.proofpoint.com/v2/url?u=https-3A__lnks.gd_l_eyJhbGciOiJIUzI1NiJ9.eyJidWxsZXRpbl9saW5rX2lkIjoxMDAsInVyaSI6ImJwMjpjbGljayIsImJ1bGxldGluX2lkIjoiMjAyMDA1MDYuMjExMjkyMjEiLCJ1cmwiOiJodHRwczovL2hhbGx3YXlzLmNhcC5nc2EuZ292L2FwcC8-5FdXRtX21lZGl1bT1lbWFpbCZ1dG1fc291cmNlPWdvdmRlbGl2ZXJ5Iy9nYXRld2F5L29mcHAtaHViIn0.ajNuhIFMwE-2DexQPKW7UXu7UiYf56UlbKNgS02T6vn5s_s_748912674_br_78297756661-2Dl&amp;d=DwMFAA&amp;c=ApwzowJNAKKw3xye91w7BE1XMRKi2LN9kiMk5Csz9Zk&amp;r=BA0H62iP7YQt2ITdu3vxWP3aIT7HVsKJeLNVxFFIrTo&amp;m=7_nAowIk3w5xRLwBt6xSqg9pSmHlII7mnGvofJbHGFY&amp;s=3DGxzNdMo1saQ7EdznAE0D6EugcYUuTT65jHnjDs8BA&amp;e=" TargetMode="External"/><Relationship Id="rId14" Type="http://schemas.openxmlformats.org/officeDocument/2006/relationships/hyperlink" Target="https://urldefense.proofpoint.com/v2/url?u=https-3A__lnks.gd_l_eyJhbGciOiJIUzI1NiJ9.eyJidWxsZXRpbl9saW5rX2lkIjoxMDQsInVyaSI6ImJwMjpjbGljayIsImJ1bGxldGluX2lkIjoiMjAyMDA1MDYuMjExMjkyMjEiLCJ1cmwiOiJodHRwczovL3d3dy55b3V0dWJlLmNvbS93YXRjaD91dG1fbWVkaXVtPWVtYWlsJnV0bV9zb3VyY2U9Z292ZGVsaXZlcnkmdj03a2hzWU1QdnNhUSJ9.AqHeDxEgrfDhf5ezvzMWso7HtiVHq-5FwZ1OYqW9vDKGQ_s_748912674_br_78297756661-2Dl&amp;d=DwMFAA&amp;c=ApwzowJNAKKw3xye91w7BE1XMRKi2LN9kiMk5Csz9Zk&amp;r=BA0H62iP7YQt2ITdu3vxWP3aIT7HVsKJeLNVxFFIrTo&amp;m=7_nAowIk3w5xRLwBt6xSqg9pSmHlII7mnGvofJbHGFY&amp;s=BUMV9wtmtaGa2sVHm_kajLOyT_j1yGUo8g6bNguEOLU&amp;e=" TargetMode="External"/><Relationship Id="rId22" Type="http://schemas.openxmlformats.org/officeDocument/2006/relationships/image" Target="https://content.govdelivery.com/attachments/fancy_images/USFAI/2020/05/3343791/reminder-for-google-calendar_original.jfif" TargetMode="External"/><Relationship Id="rId27" Type="http://schemas.openxmlformats.org/officeDocument/2006/relationships/hyperlink" Target="mailto:contact@fai.gov" TargetMode="External"/><Relationship Id="rId30" Type="http://schemas.openxmlformats.org/officeDocument/2006/relationships/hyperlink" Target="https://urldefense.proofpoint.com/v2/url?u=https-3A__lnks.gd_l_eyJhbGciOiJIUzI1NiJ9.eyJidWxsZXRpbl9saW5rX2lkIjoxMTIsInVyaSI6ImJwMjpjbGljayIsImJ1bGxldGluX2lkIjoiMjAyMDA1MDYuMjExMjkyMjEiLCJ1cmwiOiJodHRwczovL3R3aXR0ZXIuY29tL0ZBSWdvdj91dG1fbWVkaXVtPWVtYWlsJnV0bV9zb3VyY2U9Z292ZGVsaXZlcnkifQ.zFzpC4FLiYuKmZk4HF7Zrjg2E0PW3GEOKd8DTcb-5Fp5U_s_748912674_br_78297756661-2Dl&amp;d=DwMFAA&amp;c=ApwzowJNAKKw3xye91w7BE1XMRKi2LN9kiMk5Csz9Zk&amp;r=BA0H62iP7YQt2ITdu3vxWP3aIT7HVsKJeLNVxFFIrTo&amp;m=7_nAowIk3w5xRLwBt6xSqg9pSmHlII7mnGvofJbHGFY&amp;s=DTwQONfxsrKcK3zIs-fpkvLh5J4fIuhOSOH9fQSHtfw&amp;e="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7" ma:contentTypeDescription="Create a new document." ma:contentTypeScope="" ma:versionID="4b4937c65581239c121d04b5e2e374f0">
  <xsd:schema xmlns:xsd="http://www.w3.org/2001/XMLSchema" xmlns:xs="http://www.w3.org/2001/XMLSchema" xmlns:p="http://schemas.microsoft.com/office/2006/metadata/properties" xmlns:ns3="c852713b-0caa-4ac0-ba75-048f00e27b76" targetNamespace="http://schemas.microsoft.com/office/2006/metadata/properties" ma:root="true" ma:fieldsID="9f4272557a3f35d179c68c604b7ba4c7" ns3:_="">
    <xsd:import namespace="c852713b-0caa-4ac0-ba75-048f00e27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B9E06-1D4C-442A-92A3-3C534BEA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D170B-EA94-4BA1-83B5-22CFD40D2B90}">
  <ds:schemaRefs>
    <ds:schemaRef ds:uri="http://schemas.microsoft.com/sharepoint/v3/contenttype/forms"/>
  </ds:schemaRefs>
</ds:datastoreItem>
</file>

<file path=customXml/itemProps3.xml><?xml version="1.0" encoding="utf-8"?>
<ds:datastoreItem xmlns:ds="http://schemas.openxmlformats.org/officeDocument/2006/customXml" ds:itemID="{358C9168-0D49-4C12-B756-07C6ED1E8E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52713b-0caa-4ac0-ba75-048f00e27b7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Wanda L. (GSFC-2100)</dc:creator>
  <cp:keywords/>
  <dc:description/>
  <cp:lastModifiedBy>Behnke, Wanda L. (GSFC-2100)</cp:lastModifiedBy>
  <cp:revision>2</cp:revision>
  <dcterms:created xsi:type="dcterms:W3CDTF">2020-05-08T18:21:00Z</dcterms:created>
  <dcterms:modified xsi:type="dcterms:W3CDTF">2020-05-08T18:22:00Z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